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47B" w:rsidRDefault="009E2F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20147B" w:rsidRDefault="009E2F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20147B" w:rsidRDefault="009E2F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20147B" w:rsidRDefault="009E2F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20147B" w:rsidRDefault="009E2F70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20147B" w:rsidRDefault="0020147B">
      <w:pPr>
        <w:jc w:val="both"/>
        <w:rPr>
          <w:sz w:val="28"/>
          <w:szCs w:val="28"/>
        </w:rPr>
      </w:pPr>
    </w:p>
    <w:p w:rsidR="0020147B" w:rsidRDefault="009E2F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20147B" w:rsidRDefault="009E2F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«Высшая школа </w:t>
      </w:r>
      <w:r>
        <w:rPr>
          <w:b/>
          <w:sz w:val="28"/>
          <w:szCs w:val="28"/>
        </w:rPr>
        <w:t>управления»</w:t>
      </w:r>
    </w:p>
    <w:tbl>
      <w:tblPr>
        <w:tblW w:w="5000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5630"/>
        <w:gridCol w:w="4575"/>
      </w:tblGrid>
      <w:tr w:rsidR="0020147B">
        <w:tc>
          <w:tcPr>
            <w:tcW w:w="5629" w:type="dxa"/>
          </w:tcPr>
          <w:p w:rsidR="0020147B" w:rsidRDefault="0020147B">
            <w:pPr>
              <w:spacing w:line="252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0147B" w:rsidRDefault="0020147B">
            <w:pPr>
              <w:spacing w:line="252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75" w:type="dxa"/>
          </w:tcPr>
          <w:p w:rsidR="0020147B" w:rsidRDefault="0020147B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0147B" w:rsidRDefault="009E2F70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20147B" w:rsidRDefault="009E2F70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:rsidR="0020147B" w:rsidRDefault="009E2F70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:rsidR="0020147B" w:rsidRDefault="0020147B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0147B" w:rsidRDefault="009E2F70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:rsidR="0020147B" w:rsidRDefault="0020147B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0147B" w:rsidRDefault="008111A0">
            <w:pPr>
              <w:spacing w:line="252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</w:p>
        </w:tc>
      </w:tr>
    </w:tbl>
    <w:p w:rsidR="0020147B" w:rsidRDefault="0020147B">
      <w:pPr>
        <w:shd w:val="clear" w:color="auto" w:fill="FFFFFF"/>
        <w:jc w:val="center"/>
        <w:rPr>
          <w:sz w:val="28"/>
          <w:szCs w:val="28"/>
        </w:rPr>
      </w:pPr>
    </w:p>
    <w:p w:rsidR="0020147B" w:rsidRDefault="0020147B">
      <w:pPr>
        <w:shd w:val="clear" w:color="auto" w:fill="FFFFFF"/>
        <w:rPr>
          <w:b/>
          <w:sz w:val="28"/>
          <w:szCs w:val="28"/>
        </w:rPr>
      </w:pPr>
    </w:p>
    <w:p w:rsidR="0020147B" w:rsidRDefault="0020147B">
      <w:pPr>
        <w:shd w:val="clear" w:color="auto" w:fill="FFFFFF"/>
        <w:jc w:val="center"/>
        <w:rPr>
          <w:b/>
          <w:sz w:val="28"/>
          <w:szCs w:val="28"/>
        </w:rPr>
      </w:pPr>
    </w:p>
    <w:p w:rsidR="0020147B" w:rsidRDefault="009E2F7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Красюкова Н.Л., Панина О.В., Бабаян Л.К.</w:t>
      </w:r>
    </w:p>
    <w:p w:rsidR="0020147B" w:rsidRDefault="0020147B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20147B" w:rsidRDefault="009E2F7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УСТОЙЧИВЫМ СОЦИАЛЬНО-ЭКОНОМИЧЕСКИМ РАЗВИТИЕМ</w:t>
      </w:r>
    </w:p>
    <w:p w:rsidR="0020147B" w:rsidRDefault="0020147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20147B" w:rsidRDefault="009E2F70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 xml:space="preserve">Рабочая программа </w:t>
      </w:r>
      <w:r>
        <w:rPr>
          <w:b/>
          <w:bCs/>
          <w:spacing w:val="-3"/>
          <w:sz w:val="28"/>
          <w:szCs w:val="28"/>
        </w:rPr>
        <w:t>дисциплины</w:t>
      </w:r>
    </w:p>
    <w:p w:rsidR="0020147B" w:rsidRDefault="0020147B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20147B" w:rsidRDefault="009E2F7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20147B" w:rsidRDefault="009E2F70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38.03.04 Государственное и муниципальное управление</w:t>
      </w:r>
    </w:p>
    <w:p w:rsidR="0020147B" w:rsidRDefault="009E2F70">
      <w:pPr>
        <w:jc w:val="center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>ОП «Государственное и муниципальное управление»</w:t>
      </w:r>
    </w:p>
    <w:p w:rsidR="0020147B" w:rsidRDefault="0020147B">
      <w:pPr>
        <w:jc w:val="center"/>
        <w:rPr>
          <w:rFonts w:eastAsia="Calibri"/>
          <w:i/>
          <w:iCs/>
          <w:lang w:eastAsia="zh-CN"/>
        </w:rPr>
      </w:pPr>
    </w:p>
    <w:p w:rsidR="0020147B" w:rsidRDefault="0020147B">
      <w:pPr>
        <w:jc w:val="center"/>
        <w:rPr>
          <w:rFonts w:eastAsia="Calibri"/>
          <w:i/>
          <w:iCs/>
          <w:lang w:eastAsia="zh-CN"/>
        </w:rPr>
      </w:pPr>
    </w:p>
    <w:p w:rsidR="0020147B" w:rsidRDefault="009E2F70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20147B" w:rsidRDefault="009E2F70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 xml:space="preserve">(протокол № 27 от 28 </w:t>
      </w:r>
      <w:r>
        <w:rPr>
          <w:rFonts w:eastAsia="SimSun"/>
          <w:bCs/>
          <w:i/>
          <w:sz w:val="24"/>
          <w:szCs w:val="24"/>
          <w:lang w:eastAsia="ar-SA"/>
        </w:rPr>
        <w:t>февраля 2023 г.)</w:t>
      </w:r>
    </w:p>
    <w:p w:rsidR="0020147B" w:rsidRDefault="0020147B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20147B" w:rsidRDefault="009E2F70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20147B" w:rsidRDefault="009E2F70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20147B" w:rsidRDefault="009E2F70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20147B" w:rsidRDefault="0020147B">
      <w:pPr>
        <w:jc w:val="center"/>
        <w:rPr>
          <w:i/>
          <w:sz w:val="28"/>
          <w:szCs w:val="28"/>
        </w:rPr>
      </w:pPr>
    </w:p>
    <w:p w:rsidR="0020147B" w:rsidRDefault="0020147B">
      <w:pPr>
        <w:jc w:val="center"/>
        <w:rPr>
          <w:i/>
          <w:sz w:val="28"/>
          <w:szCs w:val="28"/>
        </w:rPr>
      </w:pPr>
    </w:p>
    <w:p w:rsidR="0020147B" w:rsidRDefault="0020147B">
      <w:pPr>
        <w:jc w:val="center"/>
        <w:rPr>
          <w:i/>
          <w:sz w:val="28"/>
          <w:szCs w:val="28"/>
        </w:rPr>
      </w:pPr>
    </w:p>
    <w:p w:rsidR="008111A0" w:rsidRDefault="008111A0">
      <w:pPr>
        <w:jc w:val="center"/>
        <w:rPr>
          <w:i/>
          <w:sz w:val="28"/>
          <w:szCs w:val="28"/>
        </w:rPr>
      </w:pPr>
    </w:p>
    <w:p w:rsidR="008111A0" w:rsidRDefault="008111A0">
      <w:pPr>
        <w:jc w:val="center"/>
        <w:rPr>
          <w:i/>
          <w:sz w:val="28"/>
          <w:szCs w:val="28"/>
        </w:rPr>
      </w:pPr>
      <w:bookmarkStart w:id="0" w:name="_GoBack"/>
      <w:bookmarkEnd w:id="0"/>
    </w:p>
    <w:p w:rsidR="0020147B" w:rsidRDefault="0020147B">
      <w:pPr>
        <w:jc w:val="center"/>
        <w:rPr>
          <w:b/>
          <w:sz w:val="28"/>
          <w:szCs w:val="28"/>
        </w:rPr>
      </w:pPr>
    </w:p>
    <w:p w:rsidR="0020147B" w:rsidRDefault="0020147B">
      <w:pPr>
        <w:jc w:val="center"/>
        <w:rPr>
          <w:b/>
          <w:sz w:val="28"/>
          <w:szCs w:val="28"/>
        </w:rPr>
      </w:pPr>
    </w:p>
    <w:p w:rsidR="0020147B" w:rsidRDefault="0020147B">
      <w:pPr>
        <w:jc w:val="center"/>
        <w:rPr>
          <w:b/>
          <w:sz w:val="28"/>
          <w:szCs w:val="28"/>
        </w:rPr>
      </w:pPr>
    </w:p>
    <w:p w:rsidR="0020147B" w:rsidRDefault="009E2F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sdt>
      <w:sdtPr>
        <w:rPr>
          <w:b w:val="0"/>
          <w:sz w:val="20"/>
        </w:rPr>
        <w:id w:val="1821770818"/>
        <w:docPartObj>
          <w:docPartGallery w:val="Table of Contents"/>
          <w:docPartUnique/>
        </w:docPartObj>
      </w:sdtPr>
      <w:sdtEndPr/>
      <w:sdtContent>
        <w:p w:rsidR="0020147B" w:rsidRDefault="009E2F70">
          <w:pPr>
            <w:pStyle w:val="aff"/>
            <w:rPr>
              <w:szCs w:val="28"/>
            </w:rPr>
          </w:pPr>
          <w:r>
            <w:t>Оглавление</w:t>
          </w:r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 xml:space="preserve"> 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25620488">
            <w:r>
              <w:rPr>
                <w:webHidden/>
                <w:sz w:val="24"/>
                <w:szCs w:val="24"/>
              </w:rPr>
              <w:t xml:space="preserve">1. </w:t>
            </w:r>
            <w:r>
              <w:rPr>
                <w:webHidden/>
                <w:sz w:val="24"/>
                <w:szCs w:val="24"/>
              </w:rPr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89">
            <w:r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</w:t>
            </w:r>
            <w:r>
              <w:rPr>
                <w:webHidden/>
                <w:sz w:val="24"/>
                <w:szCs w:val="24"/>
              </w:rPr>
              <w:t>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0">
            <w:r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1">
            <w:r>
              <w:rPr>
                <w:webHidden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2">
            <w:r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3">
            <w:r>
              <w:rPr>
                <w:webHidden/>
                <w:sz w:val="24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4">
            <w:r>
              <w:rPr>
                <w:webHidden/>
                <w:sz w:val="24"/>
                <w:szCs w:val="24"/>
              </w:rPr>
              <w:t>5.2. Учебно – т</w:t>
            </w:r>
            <w:r>
              <w:rPr>
                <w:webHidden/>
                <w:sz w:val="24"/>
                <w:szCs w:val="24"/>
              </w:rPr>
              <w:t>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5">
            <w:r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6">
            <w:r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7">
            <w:r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8">
            <w:r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499">
            <w:r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_Toc125620499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500">
            <w:r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_Toc125620500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501">
            <w:r>
              <w:rPr>
                <w:webHidden/>
                <w:sz w:val="24"/>
                <w:szCs w:val="24"/>
              </w:rPr>
              <w:t>9. Пе</w:t>
            </w:r>
            <w:r>
              <w:rPr>
                <w:webHidden/>
                <w:sz w:val="24"/>
                <w:szCs w:val="24"/>
              </w:rPr>
              <w:t>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_Toc125620501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502">
            <w:r>
              <w:rPr>
                <w:webHidden/>
                <w:sz w:val="24"/>
                <w:szCs w:val="24"/>
              </w:rPr>
              <w:t xml:space="preserve">10. Методические </w:t>
            </w:r>
            <w:r>
              <w:rPr>
                <w:webHidden/>
                <w:sz w:val="24"/>
                <w:szCs w:val="24"/>
              </w:rPr>
              <w:t>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_Toc125620502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503">
            <w:r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</w:t>
            </w:r>
            <w:r>
              <w:rPr>
                <w:webHidden/>
                <w:sz w:val="24"/>
                <w:szCs w:val="24"/>
              </w:rPr>
              <w:t>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_Toc125620503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5620504">
            <w:r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_Toc125620504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 w:rsidR="0020147B" w:rsidRDefault="009E2F70">
          <w:pPr>
            <w:pStyle w:val="12"/>
            <w:tabs>
              <w:tab w:val="right" w:leader="dot" w:pos="10205"/>
            </w:tabs>
            <w:jc w:val="both"/>
          </w:pPr>
          <w:r>
            <w:fldChar w:fldCharType="end"/>
          </w:r>
        </w:p>
      </w:sdtContent>
    </w:sdt>
    <w:p w:rsidR="0020147B" w:rsidRDefault="009E2F70">
      <w:pPr>
        <w:pStyle w:val="12"/>
        <w:tabs>
          <w:tab w:val="right" w:leader="dot" w:pos="10195"/>
        </w:tabs>
        <w:rPr>
          <w:rFonts w:eastAsiaTheme="minorEastAsia"/>
          <w:sz w:val="28"/>
          <w:szCs w:val="28"/>
        </w:rPr>
      </w:pPr>
      <w:r>
        <w:br w:type="page"/>
      </w:r>
    </w:p>
    <w:p w:rsidR="0020147B" w:rsidRDefault="0020147B">
      <w:pPr>
        <w:jc w:val="center"/>
        <w:rPr>
          <w:sz w:val="24"/>
          <w:szCs w:val="24"/>
        </w:rPr>
      </w:pP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5620488"/>
      <w:bookmarkStart w:id="2" w:name="_Toc119256899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сциплины</w:t>
      </w:r>
      <w:bookmarkEnd w:id="1"/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20147B" w:rsidRDefault="009E2F70">
      <w:pPr>
        <w:rPr>
          <w:sz w:val="28"/>
          <w:szCs w:val="28"/>
        </w:rPr>
      </w:pPr>
      <w:r>
        <w:rPr>
          <w:sz w:val="28"/>
          <w:szCs w:val="28"/>
        </w:rPr>
        <w:t>Управление устойчивым социально-экономическим развитием</w:t>
      </w:r>
    </w:p>
    <w:p w:rsidR="0020147B" w:rsidRDefault="0020147B">
      <w:pPr>
        <w:rPr>
          <w:sz w:val="28"/>
          <w:szCs w:val="28"/>
        </w:rPr>
      </w:pP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5620489"/>
      <w:bookmarkStart w:id="4" w:name="_Toc119256900"/>
      <w:r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20147B" w:rsidRDefault="009E2F7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год приема </w:t>
      </w:r>
    </w:p>
    <w:tbl>
      <w:tblPr>
        <w:tblStyle w:val="aff0"/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502"/>
        <w:gridCol w:w="2248"/>
        <w:gridCol w:w="2508"/>
        <w:gridCol w:w="3937"/>
      </w:tblGrid>
      <w:tr w:rsidR="0020147B">
        <w:tc>
          <w:tcPr>
            <w:tcW w:w="1503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50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10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0147B">
        <w:tc>
          <w:tcPr>
            <w:tcW w:w="1503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250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</w:t>
            </w:r>
            <w:r>
              <w:rPr>
                <w:sz w:val="24"/>
                <w:szCs w:val="24"/>
              </w:rPr>
              <w:t>государственного и муниципального управления</w:t>
            </w:r>
          </w:p>
        </w:tc>
        <w:tc>
          <w:tcPr>
            <w:tcW w:w="2510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 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оценки эффективности и результативности решения</w:t>
            </w:r>
            <w:r>
              <w:rPr>
                <w:sz w:val="24"/>
                <w:szCs w:val="24"/>
              </w:rPr>
              <w:t xml:space="preserve"> оперативных и стратегических задач государственного и муниципального управления в области устойчивого развития .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эффективность и результативность решения оперативных и стратегических задач государственного и муниципального управления в об</w:t>
            </w:r>
            <w:r>
              <w:rPr>
                <w:sz w:val="24"/>
                <w:szCs w:val="24"/>
              </w:rPr>
              <w:t>ласти устойчивого развития</w:t>
            </w:r>
          </w:p>
        </w:tc>
      </w:tr>
      <w:tr w:rsidR="0020147B">
        <w:tc>
          <w:tcPr>
            <w:tcW w:w="1503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оценки современных усло</w:t>
            </w:r>
            <w:r>
              <w:rPr>
                <w:sz w:val="24"/>
                <w:szCs w:val="24"/>
              </w:rPr>
              <w:t>вий государственного и муниципального управления, выявления причин имеющихся проблем и способов их разрешения в области устойчивого развития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современные условия государственного и муниципального управления, выявлять причины имеющихся пробл</w:t>
            </w:r>
            <w:r>
              <w:rPr>
                <w:sz w:val="24"/>
                <w:szCs w:val="24"/>
              </w:rPr>
              <w:t>ем и способы их разрешения в области устойчивого развития</w:t>
            </w:r>
          </w:p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20147B">
        <w:tc>
          <w:tcPr>
            <w:tcW w:w="1503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ОПК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250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 xml:space="preserve">Способность разрабатывать проекты нормативных правовых актов в сфере профессиональной деятельности, осуществлять их правовую и антикоррупционную экспертизу, </w:t>
            </w:r>
            <w:r>
              <w:rPr>
                <w:sz w:val="24"/>
                <w:szCs w:val="24"/>
              </w:rPr>
              <w:lastRenderedPageBreak/>
              <w:t xml:space="preserve">оценку регулирующего воздействия и последствия их применения </w:t>
            </w:r>
          </w:p>
        </w:tc>
        <w:tc>
          <w:tcPr>
            <w:tcW w:w="2510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1.Владеет навыками оценки регулирующе</w:t>
            </w:r>
            <w:r>
              <w:rPr>
                <w:sz w:val="24"/>
                <w:szCs w:val="24"/>
              </w:rPr>
              <w:t>го воздействия, выявления и оценки возможных последствий введения тех или иных норм регулирования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 оценки регулирующего воздействия, выявления и оценки возможных последствий введения тех или иных норм регулирования в области реализации конце</w:t>
            </w:r>
            <w:r>
              <w:rPr>
                <w:sz w:val="24"/>
                <w:szCs w:val="24"/>
              </w:rPr>
              <w:t>пции устойчивого развития.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проводить оценку регулирующего воздействия, выявлять и оценивать возможные последствия введения тех или иных норм регулирования в области </w:t>
            </w:r>
            <w:r>
              <w:rPr>
                <w:sz w:val="24"/>
                <w:szCs w:val="24"/>
              </w:rPr>
              <w:lastRenderedPageBreak/>
              <w:t>реализации концепции устойчивого развития</w:t>
            </w:r>
          </w:p>
        </w:tc>
      </w:tr>
      <w:tr w:rsidR="0020147B">
        <w:tc>
          <w:tcPr>
            <w:tcW w:w="1503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2.Применяет общие методы экспертного ан</w:t>
            </w:r>
            <w:r>
              <w:rPr>
                <w:sz w:val="24"/>
                <w:szCs w:val="24"/>
              </w:rPr>
              <w:t>ализа и оценки проектов нормативных правовых актов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Знать: методы экспертного анализа и оценки проектов нормативных правовых актов</w:t>
            </w:r>
          </w:p>
          <w:p w:rsidR="0020147B" w:rsidRDefault="009E2F70">
            <w:pPr>
              <w:pStyle w:val="af5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анализировать и оценивать проекты нормативных правовых актов</w:t>
            </w:r>
          </w:p>
        </w:tc>
      </w:tr>
    </w:tbl>
    <w:p w:rsidR="0020147B" w:rsidRDefault="0020147B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p w:rsidR="0020147B" w:rsidRDefault="009E2F70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tbl>
      <w:tblPr>
        <w:tblStyle w:val="aff0"/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502"/>
        <w:gridCol w:w="2307"/>
        <w:gridCol w:w="2449"/>
        <w:gridCol w:w="3937"/>
      </w:tblGrid>
      <w:tr w:rsidR="0020147B">
        <w:tc>
          <w:tcPr>
            <w:tcW w:w="1503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309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компетенции</w:t>
            </w:r>
          </w:p>
        </w:tc>
        <w:tc>
          <w:tcPr>
            <w:tcW w:w="24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0147B">
        <w:tc>
          <w:tcPr>
            <w:tcW w:w="1503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309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</w:t>
            </w:r>
            <w:r>
              <w:rPr>
                <w:sz w:val="24"/>
                <w:szCs w:val="24"/>
              </w:rPr>
              <w:t xml:space="preserve"> и муниципальных образований</w:t>
            </w:r>
          </w:p>
        </w:tc>
        <w:tc>
          <w:tcPr>
            <w:tcW w:w="24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1.Демонстрирует знания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Знать: современные методы и инструменты для управления развитием субъектов Российской Федерации и</w:t>
            </w:r>
            <w:r>
              <w:rPr>
                <w:sz w:val="24"/>
                <w:szCs w:val="24"/>
              </w:rPr>
              <w:t xml:space="preserve"> муниципальных образований</w:t>
            </w:r>
            <w:r>
              <w:t xml:space="preserve"> </w:t>
            </w:r>
            <w:r>
              <w:rPr>
                <w:sz w:val="24"/>
                <w:szCs w:val="24"/>
              </w:rPr>
              <w:t>в области реализации концепции устойчивого развития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Уметь: применять современные методы и инструменты для управления развитием субъектов Российской Федерации и муниципальных образований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в области реализации концепции устойчивого </w:t>
            </w:r>
            <w:r>
              <w:rPr>
                <w:sz w:val="24"/>
                <w:szCs w:val="24"/>
              </w:rPr>
              <w:t>развития</w:t>
            </w:r>
          </w:p>
        </w:tc>
      </w:tr>
      <w:tr w:rsidR="0020147B">
        <w:tc>
          <w:tcPr>
            <w:tcW w:w="1503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09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 xml:space="preserve">Знать: порядок подготовки   решений и мероприятий с </w:t>
            </w:r>
            <w:r>
              <w:rPr>
                <w:sz w:val="24"/>
                <w:szCs w:val="24"/>
              </w:rPr>
              <w:t>использованием современных методов и  инструментов для управления развитием субъектов Российской Федерации и муниципальных образований в области реализации концепции устойчивого развития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Уметь: подготавливать решения и мероприятия с использованием современ</w:t>
            </w:r>
            <w:r>
              <w:rPr>
                <w:sz w:val="24"/>
                <w:szCs w:val="24"/>
              </w:rPr>
              <w:t>ных методов и  инструментов для управления развитием субъектов Российской Федерации и муниципальных образований в области реализации концепции устойчивого развития</w:t>
            </w:r>
          </w:p>
        </w:tc>
      </w:tr>
      <w:tr w:rsidR="0020147B">
        <w:tc>
          <w:tcPr>
            <w:tcW w:w="1503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2309" w:type="dxa"/>
            <w:vMerge w:val="restart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усто</w:t>
            </w:r>
            <w:r>
              <w:rPr>
                <w:sz w:val="24"/>
                <w:szCs w:val="24"/>
              </w:rPr>
              <w:t xml:space="preserve">йчивое </w:t>
            </w:r>
            <w:r>
              <w:rPr>
                <w:sz w:val="24"/>
                <w:szCs w:val="24"/>
              </w:rPr>
              <w:lastRenderedPageBreak/>
              <w:t>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4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lastRenderedPageBreak/>
              <w:t>1.Демонстрирует знания современных инструментов и методов, позволяющих обеспечивать   устойчивое развитие социально-</w:t>
            </w:r>
            <w:r>
              <w:rPr>
                <w:sz w:val="24"/>
                <w:szCs w:val="24"/>
              </w:rPr>
              <w:lastRenderedPageBreak/>
              <w:t xml:space="preserve">экономической системы, стимулирование </w:t>
            </w:r>
            <w:r>
              <w:rPr>
                <w:sz w:val="24"/>
                <w:szCs w:val="24"/>
              </w:rPr>
              <w:t>экономического развития и роста.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lastRenderedPageBreak/>
              <w:t>Знать: современные инструменты и методы, позволяющие обеспечивать устойчивое развитие, социально-экономической системы, стимулирование экономического развития и роста;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инструменты и методы для обеспечения </w:t>
            </w:r>
            <w:r>
              <w:rPr>
                <w:sz w:val="24"/>
                <w:szCs w:val="24"/>
              </w:rPr>
              <w:lastRenderedPageBreak/>
              <w:t>у</w:t>
            </w:r>
            <w:r>
              <w:rPr>
                <w:sz w:val="24"/>
                <w:szCs w:val="24"/>
              </w:rPr>
              <w:t xml:space="preserve">стойчивого социально-экономического развития системы, стимулирования развития и роста </w:t>
            </w:r>
          </w:p>
        </w:tc>
      </w:tr>
      <w:tr w:rsidR="0020147B">
        <w:tc>
          <w:tcPr>
            <w:tcW w:w="1503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09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2.Выделяет приоритетные направления устойчивого развития социально-экономической системы, стимулирования экономического развития и роста.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Знать: приоритетные направле</w:t>
            </w:r>
            <w:r>
              <w:rPr>
                <w:sz w:val="24"/>
                <w:szCs w:val="24"/>
              </w:rPr>
              <w:t>ния устойчивого развития социально-экономической системы</w:t>
            </w:r>
          </w:p>
          <w:p w:rsidR="0020147B" w:rsidRDefault="009E2F70">
            <w:pPr>
              <w:pStyle w:val="af5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выбор приоритетных направлений устойчивого развития социально-экономической системы</w:t>
            </w:r>
          </w:p>
        </w:tc>
      </w:tr>
      <w:tr w:rsidR="0020147B">
        <w:tc>
          <w:tcPr>
            <w:tcW w:w="1503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309" w:type="dxa"/>
            <w:vMerge/>
          </w:tcPr>
          <w:p w:rsidR="0020147B" w:rsidRDefault="0020147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3.Определяет основные направления улучшения организации работы по обеспечению устойчивого </w:t>
            </w:r>
            <w:r>
              <w:rPr>
                <w:sz w:val="24"/>
                <w:szCs w:val="24"/>
              </w:rPr>
              <w:t>развития социально-экономической системы, стимулирования экономического  развития и роста.</w:t>
            </w:r>
          </w:p>
        </w:tc>
        <w:tc>
          <w:tcPr>
            <w:tcW w:w="394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Знать: порядок определения основных направлений улучшения организации работы по обеспечению устойчивого развития социально-экономической системы в области реализации</w:t>
            </w:r>
            <w:r>
              <w:rPr>
                <w:sz w:val="24"/>
                <w:szCs w:val="24"/>
              </w:rPr>
              <w:t xml:space="preserve"> концепции устойчивого развития;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определять основные направления улучшения организации работы по обеспечению устойчивого развития социально-экономической системы в области реализации концепции устойчивого развития</w:t>
            </w:r>
          </w:p>
        </w:tc>
      </w:tr>
    </w:tbl>
    <w:p w:rsidR="0020147B" w:rsidRDefault="0020147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5620490"/>
      <w:bookmarkStart w:id="6" w:name="_Toc11925690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бразовательной программы</w:t>
      </w:r>
      <w:bookmarkEnd w:id="5"/>
      <w:bookmarkEnd w:id="6"/>
    </w:p>
    <w:p w:rsidR="0020147B" w:rsidRDefault="009E2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«Управление устойчивым социально-экономическим развитием» </w:t>
      </w:r>
      <w:r>
        <w:rPr>
          <w:bCs/>
          <w:sz w:val="28"/>
          <w:szCs w:val="28"/>
        </w:rPr>
        <w:t>относится к циклу профиля (элективный) для ОП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«Государственное и муниципальное управление»</w:t>
      </w:r>
      <w:r>
        <w:rPr>
          <w:sz w:val="28"/>
          <w:szCs w:val="28"/>
        </w:rPr>
        <w:t>.</w:t>
      </w:r>
    </w:p>
    <w:p w:rsidR="0020147B" w:rsidRDefault="0020147B">
      <w:pPr>
        <w:ind w:firstLine="709"/>
        <w:jc w:val="both"/>
        <w:rPr>
          <w:strike/>
          <w:color w:val="FF0000"/>
          <w:sz w:val="28"/>
          <w:szCs w:val="28"/>
        </w:rPr>
      </w:pP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5620491"/>
      <w:bookmarkStart w:id="8" w:name="_Toc11925690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Объем дисциплины(модуля) в зачетных единицах и в академических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часах с выделением объема аудиторной (лекции, семинары) и самостоятельной работы обучающихся</w:t>
      </w:r>
      <w:bookmarkEnd w:id="7"/>
      <w:bookmarkEnd w:id="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20147B" w:rsidRDefault="009E2F70">
      <w:pPr>
        <w:keepNext/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формы обучения</w:t>
      </w:r>
    </w:p>
    <w:p w:rsidR="0020147B" w:rsidRDefault="0020147B">
      <w:pPr>
        <w:keepNext/>
        <w:ind w:left="567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22"/>
        <w:gridCol w:w="2769"/>
        <w:gridCol w:w="2404"/>
      </w:tblGrid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20147B" w:rsidRDefault="009E2F70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6/7</w:t>
            </w:r>
          </w:p>
          <w:p w:rsidR="0020147B" w:rsidRDefault="009E2F70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 з.е. / 108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50/34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50/34</w:t>
            </w:r>
          </w:p>
        </w:tc>
      </w:tr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16/16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16/16</w:t>
            </w:r>
          </w:p>
        </w:tc>
      </w:tr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34/18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34/18</w:t>
            </w:r>
          </w:p>
        </w:tc>
      </w:tr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58/74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58/74</w:t>
            </w:r>
          </w:p>
        </w:tc>
      </w:tr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Контрольная работа</w:t>
            </w:r>
          </w:p>
        </w:tc>
      </w:tr>
      <w:tr w:rsidR="0020147B"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Зачет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pStyle w:val="af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Зачет</w:t>
            </w:r>
          </w:p>
        </w:tc>
      </w:tr>
    </w:tbl>
    <w:p w:rsidR="0020147B" w:rsidRDefault="0020147B">
      <w:pPr>
        <w:pStyle w:val="af0"/>
        <w:jc w:val="both"/>
        <w:rPr>
          <w:b w:val="0"/>
          <w:szCs w:val="28"/>
        </w:rPr>
      </w:pPr>
    </w:p>
    <w:p w:rsidR="0020147B" w:rsidRDefault="0020147B">
      <w:pPr>
        <w:jc w:val="both"/>
        <w:rPr>
          <w:b/>
          <w:bCs/>
          <w:sz w:val="28"/>
          <w:szCs w:val="28"/>
        </w:rPr>
      </w:pP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25620492"/>
      <w:bookmarkStart w:id="10" w:name="_Toc11925690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20147B" w:rsidRDefault="009E2F70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5620493"/>
      <w:bookmarkStart w:id="12" w:name="_Toc11925690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:rsidR="0020147B" w:rsidRDefault="009E2F70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Тема 1. Концептуальные основы управления устойчивым </w:t>
      </w:r>
      <w:r>
        <w:rPr>
          <w:b/>
          <w:bCs/>
          <w:sz w:val="28"/>
          <w:szCs w:val="28"/>
          <w:lang w:eastAsia="ar-SA"/>
        </w:rPr>
        <w:t>социально-экономическим развитием</w:t>
      </w:r>
      <w:r>
        <w:rPr>
          <w:sz w:val="28"/>
          <w:szCs w:val="28"/>
          <w:lang w:eastAsia="ar-SA"/>
        </w:rPr>
        <w:t>.</w:t>
      </w:r>
    </w:p>
    <w:p w:rsidR="0020147B" w:rsidRDefault="009E2F70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>Появление, развитие и</w:t>
      </w:r>
      <w:r>
        <w:rPr>
          <w:sz w:val="28"/>
          <w:szCs w:val="28"/>
          <w:lang w:eastAsia="ar-SA"/>
        </w:rPr>
        <w:t xml:space="preserve"> содержание</w:t>
      </w:r>
      <w:r>
        <w:rPr>
          <w:bCs/>
          <w:sz w:val="28"/>
          <w:szCs w:val="28"/>
        </w:rPr>
        <w:t xml:space="preserve"> научных представлений об устойчивом развитии. </w:t>
      </w:r>
      <w:r>
        <w:rPr>
          <w:sz w:val="28"/>
          <w:szCs w:val="28"/>
          <w:lang w:eastAsia="ar-SA"/>
        </w:rPr>
        <w:t>Цели, элементы и принципы управления реализацией концепции устойчивого развития. Повестка дня в области устойчивого развития на период до 2030</w:t>
      </w:r>
      <w:r>
        <w:rPr>
          <w:sz w:val="28"/>
          <w:szCs w:val="28"/>
          <w:lang w:eastAsia="ar-SA"/>
        </w:rPr>
        <w:t xml:space="preserve"> года. Роль Российской Федерации в управлении устойчивым социально-экономическим развитием. </w:t>
      </w:r>
      <w:r>
        <w:rPr>
          <w:sz w:val="28"/>
          <w:szCs w:val="28"/>
        </w:rPr>
        <w:t>Нормативно-правовые основы управления устойчивым социально-экономическим развитием в РФ.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Тема 2. Системы показателей и методы   оценки управления устойчивым развити</w:t>
      </w:r>
      <w:r>
        <w:rPr>
          <w:b/>
          <w:bCs/>
          <w:sz w:val="28"/>
          <w:szCs w:val="28"/>
          <w:lang w:eastAsia="ar-SA"/>
        </w:rPr>
        <w:t xml:space="preserve">ем   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показателей ООН оценки устойчивого развития.  Совокупность показателей, характеризующих устойчивость развития.  Агрегированные индексы.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устойчивого развития в странах, имеющих разный уровень экономики.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Показатель «скорректированный </w:t>
      </w:r>
      <w:r>
        <w:rPr>
          <w:bCs/>
          <w:sz w:val="28"/>
          <w:szCs w:val="28"/>
        </w:rPr>
        <w:t>чистый национальный доход на душу населения», рассчитываемый ежегодно Всемирным банком для множества стран, в том числе и России.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Индекс развития человеческого потенциала (ИРЧП). 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Индекс</w:t>
      </w:r>
      <w:r>
        <w:rPr>
          <w:bCs/>
          <w:sz w:val="28"/>
          <w:szCs w:val="28"/>
          <w:lang w:val="en-US"/>
        </w:rPr>
        <w:t xml:space="preserve"> EPI (Environmental Performance Index).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Интегрированный показатель – а</w:t>
      </w:r>
      <w:r>
        <w:rPr>
          <w:bCs/>
          <w:sz w:val="28"/>
          <w:szCs w:val="28"/>
        </w:rPr>
        <w:t>льтернативна ВВП – показатель GPI (Genuine progress indicator) – индикатор экономического прогресса, который дает более точную оценку устойчивого экономического благосостояния.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Показатель LPI (Living Planet Index), рассчитываемый ежегодно Всемирным Фондом </w:t>
      </w:r>
      <w:r>
        <w:rPr>
          <w:bCs/>
          <w:sz w:val="28"/>
          <w:szCs w:val="28"/>
        </w:rPr>
        <w:t>Дикой Природы, который используется в процессе оценки природных экосистем Земли.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Агрегированный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индекс</w:t>
      </w:r>
      <w:r>
        <w:rPr>
          <w:bCs/>
          <w:sz w:val="28"/>
          <w:szCs w:val="28"/>
          <w:lang w:val="en-US"/>
        </w:rPr>
        <w:t xml:space="preserve"> ESI (Environmental Sustainability Index.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Индекс</w:t>
      </w:r>
      <w:r>
        <w:rPr>
          <w:bCs/>
          <w:sz w:val="28"/>
          <w:szCs w:val="28"/>
          <w:lang w:val="en-US"/>
        </w:rPr>
        <w:t xml:space="preserve"> GPI (GenuineProgressIndicators), </w:t>
      </w:r>
      <w:r>
        <w:rPr>
          <w:bCs/>
          <w:sz w:val="28"/>
          <w:szCs w:val="28"/>
        </w:rPr>
        <w:t>отражающий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состояние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реального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прогресса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страны</w:t>
      </w:r>
      <w:r>
        <w:rPr>
          <w:bCs/>
          <w:sz w:val="28"/>
          <w:szCs w:val="28"/>
          <w:lang w:val="en-US"/>
        </w:rPr>
        <w:t xml:space="preserve">, </w:t>
      </w:r>
      <w:r>
        <w:rPr>
          <w:bCs/>
          <w:sz w:val="28"/>
          <w:szCs w:val="28"/>
        </w:rPr>
        <w:t>Индекс</w:t>
      </w:r>
      <w:r>
        <w:rPr>
          <w:bCs/>
          <w:sz w:val="28"/>
          <w:szCs w:val="28"/>
          <w:lang w:val="en-US"/>
        </w:rPr>
        <w:t xml:space="preserve"> ISEF (IndexofSus</w:t>
      </w:r>
      <w:r>
        <w:rPr>
          <w:bCs/>
          <w:sz w:val="28"/>
          <w:szCs w:val="28"/>
          <w:lang w:val="en-US"/>
        </w:rPr>
        <w:t xml:space="preserve">tainableEconomicWelfare) – </w:t>
      </w:r>
      <w:r>
        <w:rPr>
          <w:bCs/>
          <w:sz w:val="28"/>
          <w:szCs w:val="28"/>
        </w:rPr>
        <w:t>индекс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lastRenderedPageBreak/>
        <w:t>устойчивого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благосостояния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рамках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экономики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страны</w:t>
      </w:r>
      <w:r>
        <w:rPr>
          <w:bCs/>
          <w:sz w:val="28"/>
          <w:szCs w:val="28"/>
          <w:lang w:val="en-US"/>
        </w:rPr>
        <w:t>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 оценки устойчивости развития стран, предложенная группой специалистов из различных стран в 2006 г. в рамках работы Комиссии по устойчивому развитию.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Оценка по </w:t>
      </w:r>
      <w:r>
        <w:rPr>
          <w:bCs/>
          <w:sz w:val="28"/>
          <w:szCs w:val="28"/>
        </w:rPr>
        <w:t>методике, предложенной ОЭСР.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эффективности функционирования социально-экономических систем в контексте устойчивого развития.  Оценка социальной эффективности. Оценка экологической эффективности.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Вопрос мониторинга показателей оценки устойчивого разв</w:t>
      </w:r>
      <w:r>
        <w:rPr>
          <w:bCs/>
          <w:sz w:val="28"/>
          <w:szCs w:val="28"/>
        </w:rPr>
        <w:t>ития.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Интегрированный сбор информации и создание комплексных баз данных для возможности получения сводного индекса устойчивого развития для отслеживания интегрированной информации об экономических, экологических и социальных показателях исследуемой системы</w:t>
      </w:r>
      <w:r>
        <w:rPr>
          <w:bCs/>
          <w:sz w:val="28"/>
          <w:szCs w:val="28"/>
        </w:rPr>
        <w:t xml:space="preserve">. 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Инвестирование в устойчивое развитие. 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Тема 3. Инструменты управления устойчивым социально-экономическим развитием на федеральном, региональном и муниципальном уровне.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Современные инструменты управления устойчивым социально-экономическим развитием на фе</w:t>
      </w:r>
      <w:r>
        <w:rPr>
          <w:bCs/>
          <w:sz w:val="28"/>
          <w:szCs w:val="28"/>
        </w:rPr>
        <w:t>деральном, региональном и муниципальном уровне.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Современное состояние управления реализацией концепции устойчивого развития для России.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Инструменты управления устойчивым развитием   регионов и макрорегионов России, возможные критерии оценки устойчивости и </w:t>
      </w:r>
      <w:r>
        <w:rPr>
          <w:bCs/>
          <w:sz w:val="28"/>
          <w:szCs w:val="28"/>
        </w:rPr>
        <w:t>способы ее повышения. Экономический и финансовый потенциал региона как основа обеспечения его устойчивого развития.  Региональная политика, обеспечивающая реализацию принципов устойчивого территориального развития.  Программно-целевой механизм управления у</w:t>
      </w:r>
      <w:r>
        <w:rPr>
          <w:bCs/>
          <w:sz w:val="28"/>
          <w:szCs w:val="28"/>
        </w:rPr>
        <w:t>стойчивым развитием регионов. Проекты как инструмент достижения целей устойчивого развития региона. Кластер как инструмент повышения инновационной активности в регионе.  Социальное партнёрство как условие устойчивого развития региона.  Организационные схем</w:t>
      </w:r>
      <w:r>
        <w:rPr>
          <w:bCs/>
          <w:sz w:val="28"/>
          <w:szCs w:val="28"/>
        </w:rPr>
        <w:t>ы   управления устойчивым развитием региона.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Устойчивое развитие муниципальных образований. Цели устойчивого развития ООН по устойчивому развитию городов. Понятие городской среды. Комплексное развитие территорий. «Зеленый» стандарт застройки. Стратегическо</w:t>
      </w:r>
      <w:r>
        <w:rPr>
          <w:bCs/>
          <w:sz w:val="28"/>
          <w:szCs w:val="28"/>
        </w:rPr>
        <w:t>е управление и возможности муниципальных образований в рамках реализации целей устойчивого развития. Цифровизация городского хозяйства для достижения целей устойчивого развития.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Ресурсы муниципальных образований для управления устойчивым развитием.   Финан</w:t>
      </w:r>
      <w:r>
        <w:rPr>
          <w:bCs/>
          <w:sz w:val="28"/>
          <w:szCs w:val="28"/>
        </w:rPr>
        <w:t>сирование управления устойчивым развитием муниципальных образований.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вклада муниципальных образований   в достижение целей устойчивого развития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Вовлечение горожан в изменение городской среды.   Индексы   устойчивого развития городов.    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4"/>
          <w:szCs w:val="24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Тема 4. </w:t>
      </w:r>
      <w:r>
        <w:rPr>
          <w:b/>
          <w:bCs/>
          <w:sz w:val="28"/>
          <w:szCs w:val="28"/>
          <w:lang w:eastAsia="ar-SA"/>
        </w:rPr>
        <w:t>Мировой опыт управления устойчивым социально-экономическим развитием на разных уровнях.</w:t>
      </w:r>
      <w:r>
        <w:rPr>
          <w:b/>
          <w:bCs/>
          <w:sz w:val="24"/>
          <w:szCs w:val="24"/>
          <w:lang w:eastAsia="ar-SA"/>
        </w:rPr>
        <w:t xml:space="preserve"> 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4"/>
          <w:szCs w:val="24"/>
          <w:lang w:eastAsia="ar-SA"/>
        </w:rPr>
      </w:pPr>
      <w:r>
        <w:rPr>
          <w:bCs/>
          <w:sz w:val="28"/>
          <w:szCs w:val="28"/>
        </w:rPr>
        <w:t>Международное сотрудничество стран, городов и регионов в области управления   достижений целей устойчивого развития (опыт ОЭСР)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Ежегодные доклады ООН о целях в области</w:t>
      </w:r>
      <w:r>
        <w:rPr>
          <w:bCs/>
          <w:sz w:val="28"/>
          <w:szCs w:val="28"/>
        </w:rPr>
        <w:t xml:space="preserve"> устойчивого развития.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4"/>
          <w:szCs w:val="24"/>
          <w:lang w:eastAsia="ar-SA"/>
        </w:rPr>
      </w:pPr>
      <w:r>
        <w:rPr>
          <w:bCs/>
          <w:sz w:val="28"/>
          <w:szCs w:val="28"/>
        </w:rPr>
        <w:t>Решение проблем развития экономики в рамках управления устойчивым социально-экономическим развитием.  Экономический рост и современная модель потребления, экономические кризисы, мировая бедность, глобализация. Взаимообусловленность г</w:t>
      </w:r>
      <w:r>
        <w:rPr>
          <w:bCs/>
          <w:sz w:val="28"/>
          <w:szCs w:val="28"/>
        </w:rPr>
        <w:t>лобальных проблем</w:t>
      </w:r>
      <w:r>
        <w:rPr>
          <w:b/>
          <w:bCs/>
          <w:sz w:val="24"/>
          <w:szCs w:val="24"/>
          <w:lang w:eastAsia="ar-SA"/>
        </w:rPr>
        <w:t>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Решение проблем развития отраслей социальной сферы и общества в рамках управления устойчивым социально-экономическим развитием.    Демографический кризис, социальное неравенство, урбанизация, коррупция. Проблемы безопасности и миграции. </w:t>
      </w:r>
      <w:r>
        <w:rPr>
          <w:bCs/>
          <w:sz w:val="28"/>
          <w:szCs w:val="28"/>
        </w:rPr>
        <w:t xml:space="preserve"> Социальные риски в устойчивом развитии.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4"/>
          <w:szCs w:val="24"/>
          <w:lang w:eastAsia="ar-SA"/>
        </w:rPr>
      </w:pPr>
      <w:r>
        <w:rPr>
          <w:bCs/>
          <w:sz w:val="28"/>
          <w:szCs w:val="28"/>
        </w:rPr>
        <w:t>Решение проблем экологии в рамках управления устойчивым социально-экономическим развитием.    Проблемы атмосферы, гидросферы, экосистем, управления ресурсами и отходами. «Зеленая» экономика, как альтернатива «коричн</w:t>
      </w:r>
      <w:r>
        <w:rPr>
          <w:bCs/>
          <w:sz w:val="28"/>
          <w:szCs w:val="28"/>
        </w:rPr>
        <w:t>евой».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4"/>
          <w:szCs w:val="24"/>
          <w:lang w:eastAsia="ar-SA"/>
        </w:rPr>
      </w:pPr>
      <w:r>
        <w:rPr>
          <w:bCs/>
          <w:sz w:val="28"/>
          <w:szCs w:val="28"/>
        </w:rPr>
        <w:t xml:space="preserve">Опыт реализации общественных инициатив и социальной ответственности </w:t>
      </w:r>
      <w:r>
        <w:rPr>
          <w:bCs/>
          <w:sz w:val="28"/>
          <w:szCs w:val="28"/>
        </w:rPr>
        <w:lastRenderedPageBreak/>
        <w:t>бизнеса   в рамках управления устойчивым социально-экономическим развитием.</w:t>
      </w:r>
    </w:p>
    <w:p w:rsidR="0020147B" w:rsidRDefault="009E2F70">
      <w:pPr>
        <w:spacing w:line="360" w:lineRule="auto"/>
        <w:ind w:firstLine="709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Тема 5. Совершенствование управления устойчивым социально-экономическим развитием 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Вызовы и угрозы в дост</w:t>
      </w:r>
      <w:r>
        <w:rPr>
          <w:bCs/>
          <w:sz w:val="28"/>
          <w:szCs w:val="28"/>
        </w:rPr>
        <w:t>ижении целей устойчивого развития.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инфраструктуры как одного из факторов конкурентоспособности и устойчивого развития.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Устойчивое развитие агропромышленного комплекса РФ.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Устойчивое развитие науки и образования как фактор повышения конкурентоспосо</w:t>
      </w:r>
      <w:r>
        <w:rPr>
          <w:bCs/>
          <w:sz w:val="28"/>
          <w:szCs w:val="28"/>
        </w:rPr>
        <w:t>бности государства.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Устойчивое развитие системы здравоохранения как фактор повышения конкурентоспособности государства.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системы «зеленого финансирования».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возможности вклада Российского союза промышленников и предпринимателей в достижен</w:t>
      </w:r>
      <w:r>
        <w:rPr>
          <w:bCs/>
          <w:sz w:val="28"/>
          <w:szCs w:val="28"/>
        </w:rPr>
        <w:t>ие целей устойчивого развития.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Концепция устойчивого развития туризма.</w:t>
      </w:r>
    </w:p>
    <w:p w:rsidR="0020147B" w:rsidRDefault="009E2F7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Совершенствование системы управления устойчивым развитием на разных уровнях  </w:t>
      </w:r>
    </w:p>
    <w:p w:rsidR="0020147B" w:rsidRDefault="0020147B">
      <w:pPr>
        <w:ind w:left="1353"/>
        <w:rPr>
          <w:sz w:val="28"/>
          <w:szCs w:val="28"/>
        </w:rPr>
      </w:pPr>
    </w:p>
    <w:p w:rsidR="0020147B" w:rsidRDefault="009E2F70">
      <w:pPr>
        <w:pStyle w:val="2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3" w:name="_Toc125620494"/>
      <w:bookmarkStart w:id="14" w:name="_Toc11925690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5.2. Учебно – тематический план</w:t>
      </w:r>
      <w:bookmarkEnd w:id="13"/>
      <w:bookmarkEnd w:id="14"/>
    </w:p>
    <w:tbl>
      <w:tblPr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32"/>
        <w:gridCol w:w="2516"/>
        <w:gridCol w:w="794"/>
        <w:gridCol w:w="1058"/>
        <w:gridCol w:w="794"/>
        <w:gridCol w:w="1324"/>
        <w:gridCol w:w="1207"/>
        <w:gridCol w:w="1970"/>
      </w:tblGrid>
      <w:tr w:rsidR="0020147B"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</w:t>
            </w:r>
          </w:p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ind w:right="252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7B" w:rsidRDefault="009E2F70">
            <w:pPr>
              <w:tabs>
                <w:tab w:val="right" w:pos="851"/>
              </w:tabs>
              <w:ind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ind w:right="-252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  <w:r>
              <w:rPr>
                <w:b/>
                <w:color w:val="000000" w:themeColor="text1"/>
                <w:sz w:val="24"/>
                <w:szCs w:val="24"/>
              </w:rPr>
              <w:t>текущего контроля успеваемости</w:t>
            </w:r>
          </w:p>
        </w:tc>
      </w:tr>
      <w:tr w:rsidR="0020147B"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ind w:right="-102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0147B">
        <w:trPr>
          <w:trHeight w:val="1044"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ind w:right="-18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Общая,</w:t>
            </w:r>
          </w:p>
          <w:p w:rsidR="0020147B" w:rsidRDefault="009E2F70">
            <w:pPr>
              <w:tabs>
                <w:tab w:val="right" w:pos="851"/>
              </w:tabs>
              <w:ind w:right="-18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т. ч.: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ind w:right="-11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ind w:right="-138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0147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Тема 1. Концептуальные основы управления устойчивым социально-экономическим развитием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ind w:right="-1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24/24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12/8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4/4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8/4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12/16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Опрос.</w:t>
            </w:r>
          </w:p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Мини-тест. Решение практико-ориентированных заданий.</w:t>
            </w:r>
          </w:p>
        </w:tc>
      </w:tr>
      <w:tr w:rsidR="0020147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2. </w:t>
            </w:r>
          </w:p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Системы показателей и методы   оценки управления устойчивым развитием  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22/22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10/7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7/4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12/15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Опрос.</w:t>
            </w:r>
          </w:p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Мини-тест. Решение практико-ориентированных заданий.</w:t>
            </w:r>
          </w:p>
        </w:tc>
      </w:tr>
      <w:tr w:rsidR="0020147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3. </w:t>
            </w:r>
          </w:p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Инструменты управления устойчивым социально-экономическим развитием на федеральном, региональном и муниципальном уровне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23/22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11/7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4/3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7/4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12/15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Опрос. Решение практико-ориентированных заданий (деловая игра).</w:t>
            </w:r>
          </w:p>
        </w:tc>
      </w:tr>
      <w:tr w:rsidR="0020147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4. Мировой опыт </w:t>
            </w:r>
            <w:r>
              <w:rPr>
                <w:color w:val="000000" w:themeColor="text1"/>
                <w:sz w:val="24"/>
                <w:szCs w:val="24"/>
              </w:rPr>
              <w:t>управления устойчивым социально-экономическим развитием на разных уровнях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20/20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8/6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2/3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6/3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12/14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Мини-тест. </w:t>
            </w:r>
          </w:p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Проведение деловой игры. Дискуссия. Решение практико-ориентированных заданий</w:t>
            </w:r>
          </w:p>
        </w:tc>
      </w:tr>
      <w:tr w:rsidR="0020147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Тема 5. Совершенствование управления устойчивым </w:t>
            </w:r>
            <w:r>
              <w:rPr>
                <w:color w:val="000000" w:themeColor="text1"/>
                <w:sz w:val="24"/>
                <w:szCs w:val="24"/>
              </w:rPr>
              <w:t>социально-экономическим  развитием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19/20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9/6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3/3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6/3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10/14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Опрос. Обсуждение актуальных вопросов темы. Решение практико-ориентированных заданий.</w:t>
            </w:r>
          </w:p>
        </w:tc>
      </w:tr>
      <w:tr w:rsidR="0020147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50/34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16/16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34/18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58/74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20147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46/31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32/47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68/53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54/69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20147B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0147B" w:rsidRDefault="0020147B">
      <w:pPr>
        <w:pStyle w:val="2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147B" w:rsidRDefault="009E2F70">
      <w:pPr>
        <w:pStyle w:val="2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5" w:name="_Toc125620495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15"/>
    </w:p>
    <w:p w:rsidR="0020147B" w:rsidRDefault="0020147B">
      <w:pPr>
        <w:jc w:val="right"/>
        <w:rPr>
          <w:bCs/>
          <w:color w:val="000000" w:themeColor="text1"/>
          <w:sz w:val="24"/>
          <w:szCs w:val="24"/>
        </w:rPr>
      </w:pPr>
    </w:p>
    <w:tbl>
      <w:tblPr>
        <w:tblStyle w:val="aff0"/>
        <w:tblpPr w:leftFromText="180" w:rightFromText="180" w:vertAnchor="text" w:horzAnchor="margin" w:tblpX="-431" w:tblpY="80"/>
        <w:tblW w:w="10627" w:type="dxa"/>
        <w:tblLayout w:type="fixed"/>
        <w:tblLook w:val="04A0" w:firstRow="1" w:lastRow="0" w:firstColumn="1" w:lastColumn="0" w:noHBand="0" w:noVBand="1"/>
      </w:tblPr>
      <w:tblGrid>
        <w:gridCol w:w="2715"/>
        <w:gridCol w:w="5577"/>
        <w:gridCol w:w="2335"/>
      </w:tblGrid>
      <w:tr w:rsidR="0020147B">
        <w:tc>
          <w:tcPr>
            <w:tcW w:w="2715" w:type="dxa"/>
          </w:tcPr>
          <w:p w:rsidR="0020147B" w:rsidRDefault="009E2F70">
            <w:pPr>
              <w:keepNext/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77" w:type="dxa"/>
          </w:tcPr>
          <w:p w:rsidR="0020147B" w:rsidRDefault="009E2F70">
            <w:pPr>
              <w:keepNext/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</w:t>
            </w:r>
            <w:r>
              <w:rPr>
                <w:bCs/>
                <w:color w:val="000000" w:themeColor="text1"/>
                <w:sz w:val="24"/>
                <w:szCs w:val="24"/>
              </w:rPr>
              <w:t>порядковый номер источника)</w:t>
            </w:r>
          </w:p>
        </w:tc>
        <w:tc>
          <w:tcPr>
            <w:tcW w:w="2335" w:type="dxa"/>
          </w:tcPr>
          <w:p w:rsidR="0020147B" w:rsidRDefault="009E2F70">
            <w:pPr>
              <w:keepNext/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20147B">
        <w:trPr>
          <w:trHeight w:val="157"/>
        </w:trPr>
        <w:tc>
          <w:tcPr>
            <w:tcW w:w="2715" w:type="dxa"/>
          </w:tcPr>
          <w:p w:rsidR="0020147B" w:rsidRDefault="009E2F70">
            <w:pPr>
              <w:keepNext/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Тема 1. Концептуальные основы управления устойчивым социально-экономическим развитием</w:t>
            </w:r>
          </w:p>
        </w:tc>
        <w:tc>
          <w:tcPr>
            <w:tcW w:w="5577" w:type="dxa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Появление, развитие и содержание научных представлений об устойчивом развитии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Цели, элементы и принципы управления </w:t>
            </w:r>
            <w:r>
              <w:rPr>
                <w:bCs/>
                <w:color w:val="000000" w:themeColor="text1"/>
                <w:sz w:val="24"/>
                <w:szCs w:val="24"/>
              </w:rPr>
              <w:t>реализацией концепции устойчивого развития. Нормативно-правовые основы управления устойчивым социально-экономическим развитием в РФ.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</w:rPr>
              <w:t>Рекомендуемая литература: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8.1:1-3; 8.2:4; 8.3:6; 9:1-7</w:t>
            </w:r>
          </w:p>
        </w:tc>
        <w:tc>
          <w:tcPr>
            <w:tcW w:w="2335" w:type="dxa"/>
          </w:tcPr>
          <w:p w:rsidR="0020147B" w:rsidRDefault="009E2F70">
            <w:pPr>
              <w:tabs>
                <w:tab w:val="right" w:pos="851"/>
              </w:tabs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Опрос.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Мини-тест. Решение практико-ориентированных заданий.</w:t>
            </w:r>
          </w:p>
        </w:tc>
      </w:tr>
      <w:tr w:rsidR="0020147B">
        <w:tc>
          <w:tcPr>
            <w:tcW w:w="2715" w:type="dxa"/>
          </w:tcPr>
          <w:p w:rsidR="0020147B" w:rsidRDefault="009E2F70">
            <w:pPr>
              <w:tabs>
                <w:tab w:val="right" w:pos="851"/>
              </w:tabs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Системы показателей и методы   оценки управления устойчивым развитием   </w:t>
            </w:r>
          </w:p>
        </w:tc>
        <w:tc>
          <w:tcPr>
            <w:tcW w:w="5577" w:type="dxa"/>
          </w:tcPr>
          <w:p w:rsidR="0020147B" w:rsidRDefault="009E2F70">
            <w:pPr>
              <w:shd w:val="clear" w:color="auto" w:fill="FFFFFF"/>
              <w:suppressAutoHyphens w:val="0"/>
              <w:spacing w:line="276" w:lineRule="auto"/>
              <w:ind w:firstLine="709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Система показателей ООН оценки устойчивого развития.  Совокупность показателей, характеризующих устойчивость развития.  Агрегированные индексы. Оценка устойчивого развития в </w:t>
            </w:r>
            <w:r>
              <w:rPr>
                <w:bCs/>
                <w:color w:val="000000" w:themeColor="text1"/>
                <w:sz w:val="24"/>
                <w:szCs w:val="24"/>
              </w:rPr>
              <w:t>странах, имеющих разный уровень экономики.  Оценка эффективности функционирования социально-экономических систем в контексте устойчивого развития.  Оценка социальной эффективности. Оценка экологической эффективности. Вопрос мониторинга показателей оценки у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стойчивого развития.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</w:rPr>
              <w:t>Рекомендуемая литература: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8.1:1-3; 8.2:4-5; 8.3:6-8; 9:1-7</w:t>
            </w:r>
          </w:p>
        </w:tc>
        <w:tc>
          <w:tcPr>
            <w:tcW w:w="2335" w:type="dxa"/>
          </w:tcPr>
          <w:p w:rsidR="0020147B" w:rsidRDefault="009E2F7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Мини-тест. Решение практико-ориентированных заданий. Регламентированная дискуссия по актуальным вопросам темы.</w:t>
            </w:r>
          </w:p>
        </w:tc>
      </w:tr>
      <w:tr w:rsidR="0020147B">
        <w:tc>
          <w:tcPr>
            <w:tcW w:w="2715" w:type="dxa"/>
          </w:tcPr>
          <w:p w:rsidR="0020147B" w:rsidRDefault="009E2F70">
            <w:pPr>
              <w:tabs>
                <w:tab w:val="right" w:pos="851"/>
              </w:tabs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Тема 3.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Инструменты управления устойчивым социально-эко</w:t>
            </w:r>
            <w:r>
              <w:rPr>
                <w:bCs/>
                <w:color w:val="000000" w:themeColor="text1"/>
                <w:sz w:val="24"/>
                <w:szCs w:val="24"/>
              </w:rPr>
              <w:t>номическим развитием на федеральном, региональном и муниципальном уровне</w:t>
            </w:r>
          </w:p>
        </w:tc>
        <w:tc>
          <w:tcPr>
            <w:tcW w:w="5577" w:type="dxa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Инструменты управления устойчивым развитием   регионов и макрорегионов России, возможные критерии оценки устойчивости и способы ее повышения. Экономический и финансовый потенциал реги</w:t>
            </w:r>
            <w:r>
              <w:rPr>
                <w:bCs/>
                <w:color w:val="000000" w:themeColor="text1"/>
                <w:sz w:val="24"/>
                <w:szCs w:val="24"/>
              </w:rPr>
              <w:t>она как основа обеспечения его устойчивого развития.  Региональная политика, обеспечивающая реализацию принципов устойчивого территориального развития.  Программно-целевой механизм управления устойчивым развитием регионов. Проекты как инструмент достижения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целей устойчивого развития региона. Кластер как инструмент повышения инновационной активности в регионе.  Социальное партнёрство как условие устойчивого развития региона.  Организационные схемы   управления устойчивым развитием региона.  </w:t>
            </w:r>
          </w:p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 xml:space="preserve">Устойчивое 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развитие муниципальных образований.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Цели устойчивого развития ООН по устойчивому развитию городов. Понятие городской среды. Комплексное развитие территорий. «Зеленый» стандарт застройки. С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тратегическое управление и возможности муниципальных образований в р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амках реализации целей устойчивого развития.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Цифровизация городского хозяйства 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для достижения целей устойчивого развития.</w:t>
            </w:r>
          </w:p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</w:rPr>
              <w:t>Рекомендуемая литература: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8.1:1-3; 8.2:4-5; 8.3:6-7; 9:1-7</w:t>
            </w:r>
          </w:p>
        </w:tc>
        <w:tc>
          <w:tcPr>
            <w:tcW w:w="2335" w:type="dxa"/>
          </w:tcPr>
          <w:p w:rsidR="0020147B" w:rsidRDefault="009E2F7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Мини-тест. Решение практико-ориентированных заданий. </w:t>
            </w:r>
            <w:r>
              <w:rPr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20147B">
        <w:tc>
          <w:tcPr>
            <w:tcW w:w="2715" w:type="dxa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Тема 4. Мировой опыт управления устойчивым социально-экономическим развитием на разных уровнях</w:t>
            </w:r>
          </w:p>
        </w:tc>
        <w:tc>
          <w:tcPr>
            <w:tcW w:w="5577" w:type="dxa"/>
          </w:tcPr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Международное сотрудничество стран, городов и регионов в области управления   достижений целей устойчи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 xml:space="preserve">вого развития (опыт ОЭСР). Решение проблем развития экономики в рамках управления устойчивым социально-экономическим развитием.  Экономический рост и современная модель 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lastRenderedPageBreak/>
              <w:t>потребления, экономические кризисы, мировая бедность, глобализация. Взаимообусловленнос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ть глобальных проблем. Решение проблем развития отраслей социальной сферы и  общества в рамках управления устойчивым социально-экономическим развитием.    Демографический кризис, социальное неравенство, урбанизация, коррупция. Решение проблем экологии в ра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 xml:space="preserve">мках управления устойчивым социально-экономическим развитием. </w:t>
            </w:r>
          </w:p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</w:rPr>
              <w:t>Рекомендуемая литература: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8.1:1-3; 8.2:4-5; 8.3:6-</w:t>
            </w: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>
              <w:rPr>
                <w:bCs/>
                <w:color w:val="000000" w:themeColor="text1"/>
                <w:sz w:val="24"/>
                <w:szCs w:val="24"/>
              </w:rPr>
              <w:t>; 9:1-7</w:t>
            </w:r>
          </w:p>
        </w:tc>
        <w:tc>
          <w:tcPr>
            <w:tcW w:w="2335" w:type="dxa"/>
          </w:tcPr>
          <w:p w:rsidR="0020147B" w:rsidRDefault="009E2F7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Мини-тест. Решение практико-ориентированных заданий. Регламентированная </w:t>
            </w:r>
            <w:r>
              <w:rPr>
                <w:sz w:val="24"/>
                <w:szCs w:val="24"/>
              </w:rPr>
              <w:lastRenderedPageBreak/>
              <w:t>дискуссия по актуальным вопросам темы.</w:t>
            </w:r>
          </w:p>
        </w:tc>
      </w:tr>
      <w:tr w:rsidR="0020147B">
        <w:tc>
          <w:tcPr>
            <w:tcW w:w="2715" w:type="dxa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Тема 5. Соверше</w:t>
            </w:r>
            <w:r>
              <w:rPr>
                <w:bCs/>
                <w:color w:val="000000" w:themeColor="text1"/>
                <w:sz w:val="24"/>
                <w:szCs w:val="24"/>
              </w:rPr>
              <w:t>нствование управления устойчивым социально-экономическим развитием</w:t>
            </w:r>
          </w:p>
        </w:tc>
        <w:tc>
          <w:tcPr>
            <w:tcW w:w="5577" w:type="dxa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Вызовы и угрозы в достижении целей устойчивого развития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Развитие инфраструктуры как одного из  факторов  конкурентоспособности и устойчивого развития.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Устойчивое развитие агропромышленног</w:t>
            </w:r>
            <w:r>
              <w:rPr>
                <w:bCs/>
                <w:color w:val="000000" w:themeColor="text1"/>
                <w:sz w:val="24"/>
                <w:szCs w:val="24"/>
              </w:rPr>
              <w:t>о комплекса РФ.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Устойчивое развитие науки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 образования как фактор повышения конкурентоспособности государства.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Устойчивое развитие системы здравоохранения как фактор повышения конкурентоспособности государства.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Формирование системы «зеленого финансирования». 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i/>
                <w:iCs/>
                <w:color w:val="000000" w:themeColor="text1"/>
                <w:sz w:val="24"/>
                <w:szCs w:val="24"/>
              </w:rPr>
              <w:t>Рекомендуемая литература: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8.1:1-3; 8.2:4-5; 8.3:6-7; 9:1-7</w:t>
            </w:r>
          </w:p>
        </w:tc>
        <w:tc>
          <w:tcPr>
            <w:tcW w:w="2335" w:type="dxa"/>
          </w:tcPr>
          <w:p w:rsidR="0020147B" w:rsidRDefault="009E2F7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Мини-тест по пройденным темам.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Решение практико-ориентированных заданий. </w:t>
            </w:r>
            <w:r>
              <w:rPr>
                <w:color w:val="000000"/>
                <w:sz w:val="24"/>
                <w:szCs w:val="24"/>
              </w:rPr>
              <w:t>Регламентированная дискуссия по актуальным вопросам темы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</w:p>
        </w:tc>
      </w:tr>
    </w:tbl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25620496"/>
      <w:bookmarkStart w:id="17" w:name="_Toc119256907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Перечень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учебно-методического обеспечения для самостоятельной работы обучающихся по дисциплине</w:t>
      </w:r>
      <w:bookmarkEnd w:id="16"/>
      <w:bookmarkEnd w:id="17"/>
    </w:p>
    <w:p w:rsidR="0020147B" w:rsidRDefault="009E2F70">
      <w:pPr>
        <w:pStyle w:val="2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_Toc125620497"/>
      <w:bookmarkStart w:id="19" w:name="_Toc119256908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  <w:bookmarkEnd w:id="19"/>
    </w:p>
    <w:tbl>
      <w:tblPr>
        <w:tblpPr w:leftFromText="180" w:rightFromText="180" w:vertAnchor="text" w:horzAnchor="margin" w:tblpY="470"/>
        <w:tblW w:w="5000" w:type="pct"/>
        <w:tblLayout w:type="fixed"/>
        <w:tblLook w:val="04A0" w:firstRow="1" w:lastRow="0" w:firstColumn="1" w:lastColumn="0" w:noHBand="0" w:noVBand="1"/>
      </w:tblPr>
      <w:tblGrid>
        <w:gridCol w:w="2580"/>
        <w:gridCol w:w="4077"/>
        <w:gridCol w:w="3538"/>
      </w:tblGrid>
      <w:tr w:rsidR="0020147B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Перечень вопро</w:t>
            </w:r>
            <w:r>
              <w:rPr>
                <w:bCs/>
                <w:color w:val="000000" w:themeColor="text1"/>
                <w:sz w:val="24"/>
                <w:szCs w:val="24"/>
              </w:rPr>
              <w:t>сов, отводимых на самостоятельное освоение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7B" w:rsidRDefault="009E2F70">
            <w:pPr>
              <w:keepNext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0147B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Тема 1. Концептуальные основы управления устойчивым социально-экономическим развитием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Появление, развитие и содержание научных представлений об устойчивом развитии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Цели, элементы и принципы управления реализацией концепции устойчивого развития.  Повестка дня в области устойчивого развития на период до 2030 года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Роль Российской Федерации   в управлении   устойчивым социально-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экономическим развитием.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Подготовка к контр</w:t>
            </w:r>
            <w:r>
              <w:rPr>
                <w:sz w:val="24"/>
                <w:szCs w:val="24"/>
              </w:rPr>
              <w:t>ольному опросу, мини-тестированию и решению практико-ориентированных заданий. Подготовка к дискуссии по актуальным вопросам темы.</w:t>
            </w:r>
          </w:p>
        </w:tc>
      </w:tr>
      <w:tr w:rsidR="0020147B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Тема 2.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Системы показателей и методы   оценки управления устойчивым развитием   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Интегрированный сбор информации и создание </w:t>
            </w:r>
            <w:r>
              <w:rPr>
                <w:bCs/>
                <w:color w:val="000000" w:themeColor="text1"/>
                <w:sz w:val="24"/>
                <w:szCs w:val="24"/>
              </w:rPr>
              <w:t>комплексных баз данных для возможности получения сводного индекса устойчивого развития для отслеживания интегрированной информации об экономических, экологических и социальных показателях исследуемой системы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контрольному опросу, мини-тестирова</w:t>
            </w:r>
            <w:r>
              <w:rPr>
                <w:sz w:val="24"/>
                <w:szCs w:val="24"/>
              </w:rPr>
              <w:t>нию и решению практико-ориентированных заданий. Подготовка к дискуссии по актуальным вопросам темы.</w:t>
            </w:r>
          </w:p>
        </w:tc>
      </w:tr>
      <w:tr w:rsidR="0020147B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tabs>
                <w:tab w:val="right" w:pos="851"/>
              </w:tabs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Тема 3. </w:t>
            </w:r>
          </w:p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Инструменты управления устойчивым социально-экономическим развитием на федеральном, региональном и муниципальном уровне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Цели устойчивого развития </w:t>
            </w:r>
            <w:r>
              <w:rPr>
                <w:bCs/>
                <w:color w:val="000000" w:themeColor="text1"/>
                <w:sz w:val="24"/>
                <w:szCs w:val="24"/>
              </w:rPr>
              <w:t>ООН по устойчивому развитию городов. Понятие городской среды. Комплексное развитие территорий. «Зеленый» стандарт застройки. С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тратегическое управление и возможности муниципальных образований в рамках реализации целей устойчивого развития.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Цифровизация городского хозяйства 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для достижения целей устойчивого развития.  Ресурсы муниципальных образований для управления устойчивым развитием.   Финансирование управления устойчивым развитием муниципальных образований. Оценка вклада муниципальных об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разований   в достижение целей устойчивого развития</w:t>
            </w:r>
          </w:p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Вовлечение горожан в изменение городской среды.   Индексы   устойчивого развития городов.    </w:t>
            </w:r>
          </w:p>
          <w:p w:rsidR="0020147B" w:rsidRDefault="0020147B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контрольному опросу и решению практико-ориентированных заданий. Подготовка к дискуссии по актуал</w:t>
            </w:r>
            <w:r>
              <w:rPr>
                <w:sz w:val="24"/>
                <w:szCs w:val="24"/>
              </w:rPr>
              <w:t>ьным вопросам темы.</w:t>
            </w:r>
          </w:p>
        </w:tc>
      </w:tr>
      <w:tr w:rsidR="0020147B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Тема 4. Мировой опыт управления устойчивым социально-экономическим развитием на разных уровнях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 xml:space="preserve">Ежегодные доклады ООН о целях в области устойчивого развития. Проблемы безопасности и миграции. 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Социальные риски в устойчивом развитии. 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Про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блемы атмосферы, гидросферы, экосистем, управления ресурсами и отходами. «Зеленая» экономика, как альтернатива «коричневой».</w:t>
            </w:r>
          </w:p>
          <w:p w:rsidR="0020147B" w:rsidRDefault="009E2F70">
            <w:pPr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 xml:space="preserve"> Опыт реализации общественных инициатив и социальной ответственности бизнеса   в рамках 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lastRenderedPageBreak/>
              <w:t>управления устойчивым социально-экономическ</w:t>
            </w:r>
            <w:r>
              <w:rPr>
                <w:bCs/>
                <w:color w:val="000000" w:themeColor="text1"/>
                <w:sz w:val="24"/>
                <w:szCs w:val="24"/>
                <w:lang w:eastAsia="ar-SA"/>
              </w:rPr>
              <w:t>им развитием.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Подготовка к тестированию по пройденным темам, к решению практико-ориентированных заданий и проведению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деловой игры.</w:t>
            </w:r>
          </w:p>
        </w:tc>
      </w:tr>
      <w:tr w:rsidR="0020147B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Тема 5. Совершенствование управления устойчивым социально-экономическим развитием</w:t>
            </w:r>
          </w:p>
        </w:tc>
        <w:tc>
          <w:tcPr>
            <w:tcW w:w="4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Оценка возможности вклада Российского союз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а промышленников и предпринимателей в достижение целей устойчивого развития. Концепция устойчивого развития туризма. Совершенствование системы управления устойчивым развитием на разных уровнях 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47B" w:rsidRDefault="009E2F70">
            <w:pPr>
              <w:keepNext/>
              <w:spacing w:line="276" w:lineRule="auto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контрольному опросу решению практико-ориентирова</w:t>
            </w:r>
            <w:r>
              <w:rPr>
                <w:sz w:val="24"/>
                <w:szCs w:val="24"/>
              </w:rPr>
              <w:t>нных заданий, обсуждению актуальных вопросов темы.</w:t>
            </w:r>
          </w:p>
        </w:tc>
      </w:tr>
    </w:tbl>
    <w:p w:rsidR="0020147B" w:rsidRDefault="0020147B">
      <w:pPr>
        <w:spacing w:line="276" w:lineRule="auto"/>
        <w:rPr>
          <w:bCs/>
          <w:color w:val="000000" w:themeColor="text1"/>
          <w:sz w:val="24"/>
          <w:szCs w:val="24"/>
        </w:rPr>
      </w:pPr>
    </w:p>
    <w:p w:rsidR="0020147B" w:rsidRDefault="0020147B">
      <w:pPr>
        <w:rPr>
          <w:b/>
          <w:sz w:val="28"/>
          <w:szCs w:val="28"/>
        </w:rPr>
      </w:pPr>
    </w:p>
    <w:p w:rsidR="0020147B" w:rsidRDefault="009E2F70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25620498"/>
      <w:bookmarkStart w:id="21" w:name="_Toc11925690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0"/>
      <w:bookmarkEnd w:id="21"/>
    </w:p>
    <w:p w:rsidR="0020147B" w:rsidRDefault="009E2F70">
      <w:pPr>
        <w:jc w:val="center"/>
        <w:rPr>
          <w:b/>
          <w:sz w:val="28"/>
        </w:rPr>
      </w:pPr>
      <w:r>
        <w:rPr>
          <w:b/>
          <w:sz w:val="28"/>
        </w:rPr>
        <w:t>Примерный перечень вопросов для подготовки к контрольной работе: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Концептуальные основы стратегического управления устойчивым развитием. 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bookmarkStart w:id="22" w:name="_Hlk125304689"/>
      <w:r>
        <w:rPr>
          <w:sz w:val="28"/>
          <w:szCs w:val="28"/>
        </w:rPr>
        <w:t xml:space="preserve">Проблемы управления устойчивым развитием на федеральном уровне. </w:t>
      </w:r>
      <w:bookmarkEnd w:id="22"/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управления устойчивым развитием на региональном уровне. 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Проблемы управления устойчивым  развитием на муниципа</w:t>
      </w:r>
      <w:r>
        <w:rPr>
          <w:sz w:val="28"/>
          <w:szCs w:val="28"/>
        </w:rPr>
        <w:t xml:space="preserve">льном уровне. 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становления концепции устойчивого развития 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Принципы устойчивого развития.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Концепция перехода России к устойчивому развитию.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перехода России к устойчивому развитию.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Глобальный процесс перехода к устойчивому развитию.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Государственный (национальный) уровень устойчивого развития.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Региональный уровень устойчивого развития.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Россия в системе международных отношений, связанных с устойчивым развитием.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сотрудничество при переходе к устойчивому развитию. 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>роектный подход в    по  реализации концепции устойчивого развития на федеральном уровне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Проектный подход в   муниципальном управлении по развитию территории на основе концепции устойчивого развития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Проектный подход в   развитии субъекта РФ на основе </w:t>
      </w:r>
      <w:r>
        <w:rPr>
          <w:sz w:val="28"/>
          <w:szCs w:val="28"/>
        </w:rPr>
        <w:t>реализации концепции устойчивого развития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Принципы системы управления социально-экономическим развитием территории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в области реализации концепции устойчивого развития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Критерии и показатели результативности управления социально-экономическим развитием регио</w:t>
      </w:r>
      <w:r>
        <w:rPr>
          <w:sz w:val="28"/>
          <w:szCs w:val="28"/>
        </w:rPr>
        <w:t>на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в области реализации концепции устойчивого развития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Ключевые вопросы стратегического планирования экономического развития   по реализации концепции устойчивого развития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Глобальные проблемы современности как фактор неустойчивости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устойчивого </w:t>
      </w:r>
      <w:r>
        <w:rPr>
          <w:sz w:val="28"/>
          <w:szCs w:val="28"/>
        </w:rPr>
        <w:t>развития сельского хозяйства и сельских территорий.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bookmarkStart w:id="23" w:name="_Hlk125312831"/>
      <w:r>
        <w:rPr>
          <w:sz w:val="28"/>
          <w:szCs w:val="28"/>
        </w:rPr>
        <w:t>Концепция устойчивого развития туризма.</w:t>
      </w:r>
      <w:bookmarkEnd w:id="23"/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Устойчивое развитие поселений и урбанизированных территорий.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реализации планов устойчивого развития в развитых и развивающихся странах 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Национальные </w:t>
      </w:r>
      <w:r>
        <w:rPr>
          <w:sz w:val="28"/>
          <w:szCs w:val="28"/>
        </w:rPr>
        <w:t>модели, концепции, программы устойчивого развития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Стратегии и механизмы обеспечения устойчивого развития России </w:t>
      </w:r>
    </w:p>
    <w:p w:rsidR="0020147B" w:rsidRDefault="009E2F70">
      <w:pPr>
        <w:pStyle w:val="af5"/>
        <w:numPr>
          <w:ilvl w:val="0"/>
          <w:numId w:val="5"/>
        </w:numPr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Глобализация мирового сообщества и роль международного сотрудничества в достижении устойчивого развития </w:t>
      </w:r>
    </w:p>
    <w:p w:rsidR="0020147B" w:rsidRDefault="009E2F70">
      <w:pPr>
        <w:pStyle w:val="af5"/>
        <w:widowControl/>
        <w:numPr>
          <w:ilvl w:val="0"/>
          <w:numId w:val="5"/>
        </w:numPr>
        <w:suppressAutoHyphens w:val="0"/>
        <w:spacing w:line="360" w:lineRule="auto"/>
        <w:ind w:left="357" w:firstLine="494"/>
        <w:jc w:val="both"/>
        <w:rPr>
          <w:sz w:val="28"/>
          <w:szCs w:val="28"/>
        </w:rPr>
      </w:pPr>
      <w:r>
        <w:rPr>
          <w:sz w:val="28"/>
          <w:szCs w:val="28"/>
        </w:rPr>
        <w:t>Роль региональных факторов в страте</w:t>
      </w:r>
      <w:r>
        <w:rPr>
          <w:sz w:val="28"/>
          <w:szCs w:val="28"/>
        </w:rPr>
        <w:t xml:space="preserve">гии устойчивого развития </w:t>
      </w:r>
    </w:p>
    <w:p w:rsidR="0020147B" w:rsidRDefault="009E2F70">
      <w:pPr>
        <w:pStyle w:val="af0"/>
        <w:spacing w:after="200" w:line="276" w:lineRule="auto"/>
        <w:contextualSpacing/>
        <w:jc w:val="both"/>
        <w:rPr>
          <w:rFonts w:eastAsia="Calibri"/>
          <w:b w:val="0"/>
          <w:szCs w:val="28"/>
          <w:lang w:eastAsia="x-none"/>
        </w:rPr>
      </w:pPr>
      <w:r>
        <w:rPr>
          <w:rFonts w:eastAsia="Calibri"/>
          <w:b w:val="0"/>
          <w:szCs w:val="28"/>
          <w:lang w:eastAsia="x-none"/>
        </w:rPr>
        <w:t xml:space="preserve"> </w:t>
      </w:r>
      <w:r>
        <w:rPr>
          <w:rFonts w:eastAsia="Calibri"/>
          <w:b w:val="0"/>
          <w:szCs w:val="28"/>
          <w:lang w:eastAsia="x-none"/>
        </w:rPr>
        <w:tab/>
      </w:r>
    </w:p>
    <w:p w:rsidR="0020147B" w:rsidRDefault="009E2F70">
      <w:pPr>
        <w:pStyle w:val="af0"/>
        <w:spacing w:after="200" w:line="276" w:lineRule="auto"/>
        <w:ind w:firstLine="357"/>
        <w:contextualSpacing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25620499"/>
      <w:bookmarkStart w:id="25" w:name="_Toc119256910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:rsidR="0020147B" w:rsidRDefault="0020147B">
      <w:pPr>
        <w:widowControl/>
        <w:spacing w:after="200"/>
        <w:ind w:firstLine="708"/>
        <w:jc w:val="both"/>
        <w:rPr>
          <w:sz w:val="28"/>
          <w:szCs w:val="28"/>
        </w:rPr>
      </w:pPr>
    </w:p>
    <w:p w:rsidR="0020147B" w:rsidRDefault="009E2F70">
      <w:pPr>
        <w:widowControl/>
        <w:spacing w:line="30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</w:t>
      </w:r>
      <w:r>
        <w:rPr>
          <w:sz w:val="28"/>
          <w:szCs w:val="28"/>
        </w:rPr>
        <w:t>по дисциплине.</w:t>
      </w:r>
    </w:p>
    <w:p w:rsidR="0020147B" w:rsidRDefault="0020147B">
      <w:pPr>
        <w:widowControl/>
        <w:tabs>
          <w:tab w:val="left" w:pos="7050"/>
        </w:tabs>
        <w:contextualSpacing/>
        <w:jc w:val="both"/>
        <w:rPr>
          <w:i/>
          <w:color w:val="000000" w:themeColor="text1"/>
          <w:sz w:val="28"/>
          <w:szCs w:val="28"/>
        </w:rPr>
      </w:pPr>
    </w:p>
    <w:p w:rsidR="0020147B" w:rsidRDefault="009E2F70">
      <w:pPr>
        <w:widowControl/>
        <w:tabs>
          <w:tab w:val="left" w:pos="7050"/>
        </w:tabs>
        <w:spacing w:line="360" w:lineRule="auto"/>
        <w:contextualSpacing/>
        <w:jc w:val="center"/>
        <w:rPr>
          <w:b/>
          <w:iCs/>
          <w:color w:val="000000" w:themeColor="text1"/>
          <w:sz w:val="28"/>
          <w:szCs w:val="28"/>
        </w:rPr>
      </w:pPr>
      <w:r>
        <w:rPr>
          <w:b/>
          <w:iCs/>
          <w:color w:val="000000" w:themeColor="text1"/>
          <w:sz w:val="28"/>
          <w:szCs w:val="28"/>
        </w:rPr>
        <w:t>Примерный перечень вопросов для подготовки к зачету: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Научные представления об устойчивом развитии: развитие и содержание.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Цели и задачи устойчивого развития и проблемы обеспечения устойчивого развития 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Подходы и принципы управления реализации концепции устойчивого развития 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элементы системы управления устойчивым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Системы показателей оценки управления устойчивым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оценки управления устойчивым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Взаимосвязь между у</w:t>
      </w:r>
      <w:r>
        <w:rPr>
          <w:color w:val="000000" w:themeColor="text1"/>
          <w:sz w:val="28"/>
          <w:szCs w:val="28"/>
        </w:rPr>
        <w:t>ровнем благосостояния и устойчивым развитием.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Оценка социальной и экологической эффективности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Инвестирование и финансирование устойчивого развития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Инструменты управления устойчивым развитием регионов и макрорегионов Российской Федерации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Оценка потенциала </w:t>
      </w:r>
      <w:r>
        <w:rPr>
          <w:color w:val="000000" w:themeColor="text1"/>
          <w:sz w:val="28"/>
          <w:szCs w:val="28"/>
        </w:rPr>
        <w:t>региона в рамках обеспечения его устойчивого развития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Инновационная и кластерная региональная политика как инструмент достижения целей устойчивого развития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Способы повышения устойчивости регионов и макрорегионов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Стратегическое управление устойчивым социаль</w:t>
      </w:r>
      <w:r>
        <w:rPr>
          <w:color w:val="000000" w:themeColor="text1"/>
          <w:sz w:val="28"/>
          <w:szCs w:val="28"/>
        </w:rPr>
        <w:t>но-экономическим развитием регионов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Программно-целевой механизм управления устойчивым развитием регионов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Проектный подход как инструмент достижения целей устойчивого развития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Городская среда. Комплексное развитие территорий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Партисипативный подход к управл</w:t>
      </w:r>
      <w:r>
        <w:rPr>
          <w:color w:val="000000" w:themeColor="text1"/>
          <w:sz w:val="28"/>
          <w:szCs w:val="28"/>
        </w:rPr>
        <w:t>ению устойчивым развитием муниципальных образований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Эффективное распределение и использование ресурсов муниципального образования для достижения целей устойчивого развития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решения  для управления городским хозяйством в целях достижения устойчивого</w:t>
      </w:r>
      <w:r>
        <w:rPr>
          <w:color w:val="000000" w:themeColor="text1"/>
          <w:sz w:val="28"/>
          <w:szCs w:val="28"/>
        </w:rPr>
        <w:t xml:space="preserve"> развития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Инфраструктурное развитие муниципального образования как фактор его </w:t>
      </w:r>
      <w:r>
        <w:rPr>
          <w:color w:val="000000" w:themeColor="text1"/>
          <w:sz w:val="28"/>
          <w:szCs w:val="28"/>
        </w:rPr>
        <w:lastRenderedPageBreak/>
        <w:t>устойчивости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Устойчивое развитие как фактор международной конкурентоспособности 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Международное сотрудничество стран, городов и регионов в области управления   достижений целей </w:t>
      </w:r>
      <w:r>
        <w:rPr>
          <w:color w:val="000000" w:themeColor="text1"/>
          <w:sz w:val="28"/>
          <w:szCs w:val="28"/>
        </w:rPr>
        <w:t>устойчивого развития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Глобальные проблемы управления устойчивым социально-экономическим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развития экономики в рамках управления устойчивым социально-экономическим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развития отраслей социальной сферы и общества в рамках</w:t>
      </w:r>
      <w:r>
        <w:rPr>
          <w:color w:val="000000" w:themeColor="text1"/>
          <w:sz w:val="28"/>
          <w:szCs w:val="28"/>
        </w:rPr>
        <w:t xml:space="preserve"> управления устойчивым социально-экономическим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Проблемы экологического развития в рамках управления устойчивым социально-экономическим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Государственное регулирование предпринимательских структур в контексте устойчивого развития 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Концеп</w:t>
      </w:r>
      <w:r>
        <w:rPr>
          <w:color w:val="000000" w:themeColor="text1"/>
          <w:sz w:val="28"/>
          <w:szCs w:val="28"/>
        </w:rPr>
        <w:t>ция «Зеленой экономики»: сущность, цели, принципы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Социальная ответственность бизнеса в рамках управления устойчивым социально-экономическим развитием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Устойчивое развитие отраслей экономики РФ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Международное сотрудничество в области устойчивого развития 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Структурная перестройка экономики как фактор перехода к устойчивому развитию 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Макроэкономическая политика и устойчивое развитие </w:t>
      </w:r>
    </w:p>
    <w:p w:rsidR="0020147B" w:rsidRDefault="009E2F70">
      <w:pPr>
        <w:pStyle w:val="af5"/>
        <w:numPr>
          <w:ilvl w:val="0"/>
          <w:numId w:val="6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Роль государства и рынка в переходе к устойчивому развитию </w:t>
      </w:r>
    </w:p>
    <w:p w:rsidR="0020147B" w:rsidRDefault="0020147B">
      <w:pPr>
        <w:pStyle w:val="af5"/>
        <w:ind w:left="720"/>
      </w:pPr>
    </w:p>
    <w:p w:rsidR="0020147B" w:rsidRDefault="009E2F70">
      <w:pPr>
        <w:widowControl/>
        <w:ind w:firstLine="708"/>
        <w:contextualSpacing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2021 год приема</w:t>
      </w:r>
    </w:p>
    <w:tbl>
      <w:tblPr>
        <w:tblStyle w:val="aff0"/>
        <w:tblW w:w="10195" w:type="dxa"/>
        <w:tblLayout w:type="fixed"/>
        <w:tblLook w:val="04A0" w:firstRow="1" w:lastRow="0" w:firstColumn="1" w:lastColumn="0" w:noHBand="0" w:noVBand="1"/>
      </w:tblPr>
      <w:tblGrid>
        <w:gridCol w:w="2343"/>
        <w:gridCol w:w="2506"/>
        <w:gridCol w:w="2561"/>
        <w:gridCol w:w="2785"/>
      </w:tblGrid>
      <w:tr w:rsidR="0020147B">
        <w:tc>
          <w:tcPr>
            <w:tcW w:w="2342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:rsidR="0020147B" w:rsidRDefault="009E2F70">
            <w:pPr>
              <w:jc w:val="both"/>
            </w:pPr>
            <w:r>
              <w:rPr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61" w:type="dxa"/>
          </w:tcPr>
          <w:p w:rsidR="0020147B" w:rsidRDefault="009E2F70">
            <w:pPr>
              <w:jc w:val="both"/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85" w:type="dxa"/>
          </w:tcPr>
          <w:p w:rsidR="0020147B" w:rsidRDefault="009E2F70">
            <w:pPr>
              <w:jc w:val="both"/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20147B">
        <w:tc>
          <w:tcPr>
            <w:tcW w:w="2342" w:type="dxa"/>
            <w:vMerge w:val="restart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ПКП-2 - Способность решать оперативные и стратегические </w:t>
            </w:r>
            <w:r>
              <w:rPr>
                <w:sz w:val="24"/>
                <w:szCs w:val="24"/>
              </w:rPr>
              <w:lastRenderedPageBreak/>
              <w:t>задачи государственного и муници</w:t>
            </w:r>
            <w:r>
              <w:rPr>
                <w:sz w:val="24"/>
                <w:szCs w:val="24"/>
              </w:rPr>
              <w:t>пального управления</w:t>
            </w:r>
          </w:p>
        </w:tc>
        <w:tc>
          <w:tcPr>
            <w:tcW w:w="2506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1.Разрабатывает и оценивает эффективность и результативность </w:t>
            </w:r>
            <w:r>
              <w:rPr>
                <w:sz w:val="24"/>
                <w:szCs w:val="24"/>
              </w:rPr>
              <w:lastRenderedPageBreak/>
              <w:t>решения оперативных и стратегических задач государственного и муниципального управления</w:t>
            </w:r>
          </w:p>
        </w:tc>
        <w:tc>
          <w:tcPr>
            <w:tcW w:w="256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методы оценки эффективности и результативности решения оперативных </w:t>
            </w:r>
            <w:r>
              <w:rPr>
                <w:sz w:val="24"/>
                <w:szCs w:val="24"/>
              </w:rPr>
              <w:lastRenderedPageBreak/>
              <w:t>и стратегичес</w:t>
            </w:r>
            <w:r>
              <w:rPr>
                <w:sz w:val="24"/>
                <w:szCs w:val="24"/>
              </w:rPr>
              <w:t>ких задач государственного и муниципального управления в области устойчивого развития .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эффективность и результативность решения оперативных и стратегических задач государственного и муниципального управления в области устойчивого развития</w:t>
            </w:r>
          </w:p>
        </w:tc>
        <w:tc>
          <w:tcPr>
            <w:tcW w:w="2785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Провести анализ стратегии социально-экономического развития субъекта РФ </w:t>
            </w:r>
            <w:r>
              <w:rPr>
                <w:sz w:val="24"/>
                <w:szCs w:val="24"/>
              </w:rPr>
              <w:lastRenderedPageBreak/>
              <w:t>(по выбору студента) на предмет решения целей устойчивого развития</w:t>
            </w:r>
          </w:p>
        </w:tc>
      </w:tr>
      <w:tr w:rsidR="0020147B">
        <w:tc>
          <w:tcPr>
            <w:tcW w:w="2342" w:type="dxa"/>
            <w:vMerge/>
          </w:tcPr>
          <w:p w:rsidR="0020147B" w:rsidRDefault="00201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</w:t>
            </w:r>
            <w:r>
              <w:rPr>
                <w:sz w:val="24"/>
                <w:szCs w:val="24"/>
              </w:rPr>
              <w:t>ипального управления, причинам имеющихся проблем и способам их разрешения</w:t>
            </w:r>
          </w:p>
        </w:tc>
        <w:tc>
          <w:tcPr>
            <w:tcW w:w="256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оценки современных условий государственного и муниципального управления, выявления причин имеющихся проблем и способов их разрешения в области устойчивого развития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ть: оценивать современные условия государственного и муниципального управления, выявлять причины имеющихся проблем и способы их разрешения в области устойчивого развития</w:t>
            </w:r>
          </w:p>
        </w:tc>
        <w:tc>
          <w:tcPr>
            <w:tcW w:w="2785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и оценку  социально-экономического развития муниципального образования</w:t>
            </w:r>
            <w:r>
              <w:rPr>
                <w:sz w:val="24"/>
                <w:szCs w:val="24"/>
              </w:rPr>
              <w:t xml:space="preserve"> (по выбору студента), выявить проблемы его развития в области устойчивого развития,   определить  причины имеющихся проблем и предложить способы их разрешения</w:t>
            </w:r>
          </w:p>
        </w:tc>
      </w:tr>
      <w:tr w:rsidR="0020147B">
        <w:tc>
          <w:tcPr>
            <w:tcW w:w="2342" w:type="dxa"/>
            <w:vMerge w:val="restart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 – Способность разрабатывать проекты нормативных правовых актов в сфере профессиональной д</w:t>
            </w:r>
            <w:r>
              <w:rPr>
                <w:sz w:val="24"/>
                <w:szCs w:val="24"/>
              </w:rPr>
              <w:t>еятельности, осуществлять их правовую и антикоррупционную экспертизу, оценку регулирующего воздействия и последствия их применения</w:t>
            </w:r>
          </w:p>
        </w:tc>
        <w:tc>
          <w:tcPr>
            <w:tcW w:w="2506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навыками оценки регулирующего воздействия, выявления и оценки возможных последствий введения тех или иных норм регу</w:t>
            </w:r>
            <w:r>
              <w:rPr>
                <w:sz w:val="24"/>
                <w:szCs w:val="24"/>
              </w:rPr>
              <w:t>лирования</w:t>
            </w:r>
          </w:p>
        </w:tc>
        <w:tc>
          <w:tcPr>
            <w:tcW w:w="256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оценки регулирующего воздействия, выявления и оценки возможных последствий введения тех или иных норм регулирования</w:t>
            </w:r>
          </w:p>
        </w:tc>
        <w:tc>
          <w:tcPr>
            <w:tcW w:w="2785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и заполнить таблицу, отражающую НПА в области реализации концепции устойчивого развития на   региональн</w:t>
            </w:r>
            <w:r>
              <w:rPr>
                <w:sz w:val="24"/>
                <w:szCs w:val="24"/>
              </w:rPr>
              <w:t>ом уровне и их содержание (субъект РФ- по выбору студента)</w:t>
            </w:r>
          </w:p>
        </w:tc>
      </w:tr>
      <w:tr w:rsidR="0020147B">
        <w:tc>
          <w:tcPr>
            <w:tcW w:w="2342" w:type="dxa"/>
            <w:vMerge/>
          </w:tcPr>
          <w:p w:rsidR="0020147B" w:rsidRDefault="00201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2.Применяет общие методы экспертного анализа и оценки проектов нормативных правовых актов</w:t>
            </w:r>
          </w:p>
        </w:tc>
        <w:tc>
          <w:tcPr>
            <w:tcW w:w="2561" w:type="dxa"/>
          </w:tcPr>
          <w:p w:rsidR="0020147B" w:rsidRDefault="009E2F70">
            <w:pPr>
              <w:pStyle w:val="af5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общие методы экспертного анализа и оценки проектов нормативных правовых актов</w:t>
            </w:r>
          </w:p>
        </w:tc>
        <w:tc>
          <w:tcPr>
            <w:tcW w:w="2785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примере </w:t>
            </w:r>
            <w:r>
              <w:rPr>
                <w:sz w:val="24"/>
                <w:szCs w:val="24"/>
              </w:rPr>
              <w:t>конкретного субъекта РФ определите группы стейкхолдеров, их интересы и роль в обеспечении устойчивого развития региона</w:t>
            </w:r>
          </w:p>
        </w:tc>
      </w:tr>
    </w:tbl>
    <w:p w:rsidR="0020147B" w:rsidRDefault="0020147B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:rsidR="0020147B" w:rsidRDefault="0020147B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:rsidR="0020147B" w:rsidRDefault="0020147B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:rsidR="0020147B" w:rsidRDefault="0020147B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:rsidR="0020147B" w:rsidRDefault="0020147B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:rsidR="0020147B" w:rsidRDefault="0020147B">
      <w:pPr>
        <w:widowControl/>
        <w:ind w:firstLine="708"/>
        <w:contextualSpacing/>
        <w:jc w:val="both"/>
        <w:rPr>
          <w:b/>
          <w:iCs/>
          <w:sz w:val="28"/>
          <w:szCs w:val="28"/>
        </w:rPr>
      </w:pPr>
    </w:p>
    <w:p w:rsidR="0020147B" w:rsidRDefault="009E2F70">
      <w:pPr>
        <w:widowControl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tbl>
      <w:tblPr>
        <w:tblStyle w:val="aff0"/>
        <w:tblW w:w="10195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3254"/>
      </w:tblGrid>
      <w:tr w:rsidR="0020147B">
        <w:tc>
          <w:tcPr>
            <w:tcW w:w="1979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20147B" w:rsidRDefault="009E2F70">
            <w:pPr>
              <w:jc w:val="both"/>
            </w:pPr>
            <w:r>
              <w:rPr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551" w:type="dxa"/>
          </w:tcPr>
          <w:p w:rsidR="0020147B" w:rsidRDefault="009E2F70">
            <w:pPr>
              <w:jc w:val="both"/>
            </w:pPr>
            <w:r>
              <w:rPr>
                <w:sz w:val="24"/>
                <w:szCs w:val="24"/>
              </w:rPr>
              <w:t xml:space="preserve">Результаты обучения (умения и </w:t>
            </w:r>
            <w:r>
              <w:rPr>
                <w:sz w:val="24"/>
                <w:szCs w:val="24"/>
              </w:rPr>
              <w:t>знания), соотнесенные с индикаторами достижения компетенции</w:t>
            </w:r>
          </w:p>
        </w:tc>
        <w:tc>
          <w:tcPr>
            <w:tcW w:w="3254" w:type="dxa"/>
          </w:tcPr>
          <w:p w:rsidR="0020147B" w:rsidRDefault="009E2F70">
            <w:pPr>
              <w:jc w:val="both"/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20147B">
        <w:tc>
          <w:tcPr>
            <w:tcW w:w="1979" w:type="dxa"/>
            <w:vMerge w:val="restart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ПКП-4 - 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2410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>знания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25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Знать: современные методы и инструменты для управления развитием субъектов Российской Федерации и муниципальных образований</w:t>
            </w:r>
            <w:r>
              <w:t xml:space="preserve"> </w:t>
            </w:r>
            <w:r>
              <w:rPr>
                <w:sz w:val="24"/>
                <w:szCs w:val="24"/>
              </w:rPr>
              <w:t>в области реализац</w:t>
            </w:r>
            <w:r>
              <w:rPr>
                <w:sz w:val="24"/>
                <w:szCs w:val="24"/>
              </w:rPr>
              <w:t>ии концепции устойчивого развития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современные методы и инструменты для управления развитием субъектов Российской Федерации и муниципальных образований</w:t>
            </w:r>
            <w:r>
              <w:t xml:space="preserve"> </w:t>
            </w:r>
            <w:r>
              <w:rPr>
                <w:sz w:val="24"/>
                <w:szCs w:val="24"/>
              </w:rPr>
              <w:t>в области реализации концепции устойчивого развития</w:t>
            </w:r>
          </w:p>
        </w:tc>
        <w:tc>
          <w:tcPr>
            <w:tcW w:w="3254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и заполните таблицу, отраж</w:t>
            </w:r>
            <w:r>
              <w:rPr>
                <w:sz w:val="24"/>
                <w:szCs w:val="24"/>
              </w:rPr>
              <w:t>ающую   инструменты для управления развитием конкретного субъекта Российской Федерации, и дайте   характеристику их содержания</w:t>
            </w:r>
          </w:p>
        </w:tc>
      </w:tr>
      <w:tr w:rsidR="0020147B">
        <w:tc>
          <w:tcPr>
            <w:tcW w:w="1979" w:type="dxa"/>
            <w:vMerge/>
          </w:tcPr>
          <w:p w:rsidR="0020147B" w:rsidRDefault="00201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 навыками подготовки   решений и мероприятий с использованием современных методов и  инструментов для управления </w:t>
            </w:r>
            <w:r>
              <w:rPr>
                <w:sz w:val="24"/>
                <w:szCs w:val="24"/>
              </w:rPr>
              <w:t>развитием субъектов Российской Федерации и муниципальных образований.</w:t>
            </w:r>
          </w:p>
        </w:tc>
        <w:tc>
          <w:tcPr>
            <w:tcW w:w="25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Знать: порядок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</w:t>
            </w:r>
            <w:r>
              <w:rPr>
                <w:sz w:val="24"/>
                <w:szCs w:val="24"/>
              </w:rPr>
              <w:t xml:space="preserve"> в области реализации концепции устойчивого развития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подготавливать решения и мероприятия с использованием современных методов и  инструментов для </w:t>
            </w:r>
            <w:r>
              <w:rPr>
                <w:sz w:val="24"/>
                <w:szCs w:val="24"/>
              </w:rPr>
              <w:lastRenderedPageBreak/>
              <w:t>управления развитием субъектов Российской Федерации и муниципальных образований в области реализации к</w:t>
            </w:r>
            <w:r>
              <w:rPr>
                <w:sz w:val="24"/>
                <w:szCs w:val="24"/>
              </w:rPr>
              <w:t>онцепции устойчивого развития</w:t>
            </w:r>
          </w:p>
        </w:tc>
        <w:tc>
          <w:tcPr>
            <w:tcW w:w="3254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Проанализируйте ход реализации  программы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по развитию здравоохранения на региональном уровне (субъект РФ - по выбору студента) и определите ее </w:t>
            </w:r>
            <w:r>
              <w:rPr>
                <w:sz w:val="24"/>
                <w:szCs w:val="24"/>
              </w:rPr>
              <w:t xml:space="preserve">        соответствие   на предмет реализации соответствующих целей устойчивого раз</w:t>
            </w:r>
            <w:r>
              <w:rPr>
                <w:sz w:val="24"/>
                <w:szCs w:val="24"/>
              </w:rPr>
              <w:t xml:space="preserve">вития. Выделите проблемы и недостатки применения программного метода     управления развитием исследуемого субъекта Российской Федерации  и разработайте   предложения по изменению программных мероприятий, </w:t>
            </w:r>
            <w:r>
              <w:rPr>
                <w:sz w:val="24"/>
                <w:szCs w:val="24"/>
              </w:rPr>
              <w:lastRenderedPageBreak/>
              <w:t>способствующих решению выявленных недостатков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20147B">
        <w:tc>
          <w:tcPr>
            <w:tcW w:w="1979" w:type="dxa"/>
            <w:vMerge w:val="restart"/>
          </w:tcPr>
          <w:p w:rsidR="0020147B" w:rsidRDefault="009E2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</w:t>
            </w:r>
            <w:r>
              <w:rPr>
                <w:sz w:val="24"/>
                <w:szCs w:val="24"/>
              </w:rPr>
              <w:t>-5 – 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410" w:type="dxa"/>
          </w:tcPr>
          <w:p w:rsidR="0020147B" w:rsidRDefault="009E2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современных инструментов и методов, позволяющих</w:t>
            </w:r>
            <w:r>
              <w:rPr>
                <w:sz w:val="24"/>
                <w:szCs w:val="24"/>
              </w:rPr>
              <w:t xml:space="preserve"> обеспечивать  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2551" w:type="dxa"/>
          </w:tcPr>
          <w:p w:rsidR="0020147B" w:rsidRDefault="009E2F70">
            <w:r>
              <w:rPr>
                <w:sz w:val="24"/>
                <w:szCs w:val="24"/>
              </w:rPr>
              <w:t>Знать: современные инструменты и методы, позволяющие обеспечивать устойчивое развитие, социально-экономической системы, стимулирование экон</w:t>
            </w:r>
            <w:r>
              <w:rPr>
                <w:sz w:val="24"/>
                <w:szCs w:val="24"/>
              </w:rPr>
              <w:t>омического развития и роста;</w:t>
            </w:r>
          </w:p>
          <w:p w:rsidR="0020147B" w:rsidRDefault="009E2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инструменты и методы для обеспечения устойчивого социально-экономического развития системы, стимулирования развития и роста </w:t>
            </w:r>
          </w:p>
        </w:tc>
        <w:tc>
          <w:tcPr>
            <w:tcW w:w="3254" w:type="dxa"/>
          </w:tcPr>
          <w:p w:rsidR="0020147B" w:rsidRDefault="009E2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данным Росстата определите динамику достижения показателей реализации Цели устойчивого развития 8 : Содействие поступательному, всеохватному и устойчивому экономическому росту, полной и производительной занятости и достойной работе для всех. Какие  проб</w:t>
            </w:r>
            <w:r>
              <w:rPr>
                <w:sz w:val="24"/>
                <w:szCs w:val="24"/>
              </w:rPr>
              <w:t xml:space="preserve">лемы можете выявить? На сколько результативны    современные инструменты государственного управления, направленные на достижения ЦУР 8?  </w:t>
            </w:r>
          </w:p>
          <w:p w:rsidR="0020147B" w:rsidRDefault="0020147B">
            <w:pPr>
              <w:rPr>
                <w:sz w:val="24"/>
                <w:szCs w:val="24"/>
              </w:rPr>
            </w:pPr>
          </w:p>
        </w:tc>
      </w:tr>
      <w:tr w:rsidR="0020147B">
        <w:tc>
          <w:tcPr>
            <w:tcW w:w="1979" w:type="dxa"/>
            <w:vMerge/>
          </w:tcPr>
          <w:p w:rsidR="0020147B" w:rsidRDefault="0020147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0147B" w:rsidRDefault="009E2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2.Выделяет приоритетные направления устойчивого развития социально-экономической системы, стимулирования экономичес</w:t>
            </w:r>
            <w:r>
              <w:rPr>
                <w:sz w:val="24"/>
                <w:szCs w:val="24"/>
              </w:rPr>
              <w:t>кого развития и роста.</w:t>
            </w:r>
          </w:p>
        </w:tc>
        <w:tc>
          <w:tcPr>
            <w:tcW w:w="2551" w:type="dxa"/>
          </w:tcPr>
          <w:p w:rsidR="0020147B" w:rsidRDefault="009E2F70">
            <w:r>
              <w:rPr>
                <w:sz w:val="24"/>
                <w:szCs w:val="24"/>
              </w:rPr>
              <w:t>Знать: приоритетные направления устойчивого развития социально-экономической системы</w:t>
            </w:r>
          </w:p>
          <w:p w:rsidR="0020147B" w:rsidRDefault="009E2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выбор приоритетных направлений устойчивого развития социально-экономической системы</w:t>
            </w:r>
          </w:p>
        </w:tc>
        <w:tc>
          <w:tcPr>
            <w:tcW w:w="3254" w:type="dxa"/>
          </w:tcPr>
          <w:p w:rsidR="0020147B" w:rsidRDefault="009E2F70">
            <w:pPr>
              <w:jc w:val="both"/>
              <w:rPr>
                <w:spacing w:val="-7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Познакомьтесь с содержанием Постановления</w:t>
            </w:r>
            <w:r>
              <w:rPr>
                <w:sz w:val="30"/>
                <w:szCs w:val="30"/>
                <w:shd w:val="clear" w:color="auto" w:fill="FDFDFD"/>
              </w:rPr>
              <w:t xml:space="preserve"> </w:t>
            </w:r>
            <w:r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>вета Федерации Федерального Собрания Российской Федерации «</w:t>
            </w:r>
            <w:r>
              <w:rPr>
                <w:spacing w:val="-7"/>
                <w:kern w:val="2"/>
                <w:sz w:val="24"/>
                <w:szCs w:val="24"/>
              </w:rPr>
              <w:t>О мерах Правительства Российской Федерации по обеспечению устойчивости экономики» от 26 апреля 2022 года, опубликованном на сайте совета Федерации, режим доступа: http://www.council.gov.ru/activity</w:t>
            </w:r>
            <w:r>
              <w:rPr>
                <w:spacing w:val="-7"/>
                <w:kern w:val="2"/>
                <w:sz w:val="24"/>
                <w:szCs w:val="24"/>
              </w:rPr>
              <w:t>/documents/135388/</w:t>
            </w:r>
          </w:p>
          <w:p w:rsidR="0020147B" w:rsidRDefault="009E2F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приоритетные направления устойчивого развития социально-экономической системы выделены в документе?</w:t>
            </w:r>
            <w:r>
              <w:t xml:space="preserve"> Какие </w:t>
            </w:r>
            <w:r>
              <w:rPr>
                <w:sz w:val="24"/>
                <w:szCs w:val="24"/>
              </w:rPr>
              <w:t xml:space="preserve">ключевые краткосрочные задачи рекомендует СФ Правительству РФ? Какие отрасли промышленности рекомендуется развивать для </w:t>
            </w:r>
            <w:r>
              <w:rPr>
                <w:sz w:val="24"/>
                <w:szCs w:val="24"/>
              </w:rPr>
              <w:lastRenderedPageBreak/>
              <w:t>обесп</w:t>
            </w:r>
            <w:r>
              <w:rPr>
                <w:sz w:val="24"/>
                <w:szCs w:val="24"/>
              </w:rPr>
              <w:t>ечения устойчивого развития? Какие изменения рекомендуется внести   в Налоговый кодекс Российской Федерации  и почему?</w:t>
            </w:r>
          </w:p>
        </w:tc>
      </w:tr>
      <w:tr w:rsidR="0020147B">
        <w:tc>
          <w:tcPr>
            <w:tcW w:w="1979" w:type="dxa"/>
          </w:tcPr>
          <w:p w:rsidR="0020147B" w:rsidRDefault="00201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3.Определяет основные направления улучшения организации работы по обеспечению устойчивого развития социально-экономической системы, сти</w:t>
            </w:r>
            <w:r>
              <w:rPr>
                <w:sz w:val="24"/>
                <w:szCs w:val="24"/>
              </w:rPr>
              <w:t>мулирования экономического  развития и роста.</w:t>
            </w:r>
          </w:p>
        </w:tc>
        <w:tc>
          <w:tcPr>
            <w:tcW w:w="2551" w:type="dxa"/>
          </w:tcPr>
          <w:p w:rsidR="0020147B" w:rsidRDefault="009E2F70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Знать: порядок определения основных направлений улучшения организации работы по обеспечению устойчивого развития социально-экономической системы в области реализации концепции устойчивого развития;</w:t>
            </w:r>
          </w:p>
          <w:p w:rsidR="0020147B" w:rsidRDefault="009E2F7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основные направления улучшения организации работы по обеспечению устойчивого развития социально-экономической системы в области реализации концепции устойчивого развития</w:t>
            </w:r>
          </w:p>
        </w:tc>
        <w:tc>
          <w:tcPr>
            <w:tcW w:w="3254" w:type="dxa"/>
          </w:tcPr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Систематизируйте   передовой отечественный опыт использования институтов   </w:t>
            </w:r>
            <w:r>
              <w:rPr>
                <w:sz w:val="24"/>
                <w:szCs w:val="24"/>
              </w:rPr>
              <w:t>регионального развития по достижению цели устойчивого развития и заполните таблицу:</w:t>
            </w:r>
          </w:p>
          <w:tbl>
            <w:tblPr>
              <w:tblStyle w:val="aff0"/>
              <w:tblW w:w="4100" w:type="pct"/>
              <w:tblLayout w:type="fixed"/>
              <w:tblLook w:val="04A0" w:firstRow="1" w:lastRow="0" w:firstColumn="1" w:lastColumn="0" w:noHBand="0" w:noVBand="1"/>
            </w:tblPr>
            <w:tblGrid>
              <w:gridCol w:w="703"/>
              <w:gridCol w:w="480"/>
              <w:gridCol w:w="573"/>
              <w:gridCol w:w="727"/>
            </w:tblGrid>
            <w:tr w:rsidR="0020147B">
              <w:trPr>
                <w:trHeight w:val="1049"/>
              </w:trPr>
              <w:tc>
                <w:tcPr>
                  <w:tcW w:w="705" w:type="dxa"/>
                </w:tcPr>
                <w:p w:rsidR="0020147B" w:rsidRDefault="009E2F7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Федеральный округ</w:t>
                  </w:r>
                </w:p>
              </w:tc>
              <w:tc>
                <w:tcPr>
                  <w:tcW w:w="481" w:type="dxa"/>
                </w:tcPr>
                <w:p w:rsidR="0020147B" w:rsidRDefault="009E2F7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Субъект РФ</w:t>
                  </w:r>
                </w:p>
              </w:tc>
              <w:tc>
                <w:tcPr>
                  <w:tcW w:w="575" w:type="dxa"/>
                </w:tcPr>
                <w:p w:rsidR="0020147B" w:rsidRDefault="009E2F7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Наукоград</w:t>
                  </w:r>
                </w:p>
              </w:tc>
              <w:tc>
                <w:tcPr>
                  <w:tcW w:w="729" w:type="dxa"/>
                </w:tcPr>
                <w:p w:rsidR="0020147B" w:rsidRDefault="009E2F7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Какое влияние оказывает на достижение целей устойчивого развития</w:t>
                  </w:r>
                </w:p>
              </w:tc>
            </w:tr>
            <w:tr w:rsidR="0020147B">
              <w:trPr>
                <w:trHeight w:val="1049"/>
              </w:trPr>
              <w:tc>
                <w:tcPr>
                  <w:tcW w:w="705" w:type="dxa"/>
                </w:tcPr>
                <w:p w:rsidR="0020147B" w:rsidRDefault="0020147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1" w:type="dxa"/>
                </w:tcPr>
                <w:p w:rsidR="0020147B" w:rsidRDefault="0020147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</w:tcPr>
                <w:p w:rsidR="0020147B" w:rsidRDefault="0020147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9" w:type="dxa"/>
                </w:tcPr>
                <w:p w:rsidR="0020147B" w:rsidRDefault="0020147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0147B" w:rsidRDefault="009E2F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выполняется малой группой. За каждой группой закрепляе</w:t>
            </w:r>
            <w:r>
              <w:rPr>
                <w:sz w:val="24"/>
                <w:szCs w:val="24"/>
              </w:rPr>
              <w:t xml:space="preserve">тся один федеральный округ. Сделайте выводы </w:t>
            </w:r>
          </w:p>
        </w:tc>
      </w:tr>
    </w:tbl>
    <w:p w:rsidR="0020147B" w:rsidRDefault="0020147B">
      <w:pPr>
        <w:widowControl/>
        <w:contextualSpacing/>
        <w:jc w:val="both"/>
        <w:rPr>
          <w:sz w:val="28"/>
          <w:szCs w:val="28"/>
        </w:rPr>
      </w:pP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25620500"/>
      <w:bookmarkStart w:id="27" w:name="_Toc11925691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:rsidR="0020147B" w:rsidRDefault="009E2F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8.1. Нормативные акты</w:t>
      </w:r>
    </w:p>
    <w:p w:rsidR="0020147B" w:rsidRDefault="009E2F70">
      <w:pPr>
        <w:widowControl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Конституция Российской Федерации. – [Электронный ресурс].– 2022. – Режим доступа: Консультант</w:t>
      </w:r>
      <w:r>
        <w:rPr>
          <w:bCs/>
          <w:sz w:val="28"/>
          <w:szCs w:val="28"/>
        </w:rPr>
        <w:t xml:space="preserve"> Плюс.</w:t>
      </w:r>
    </w:p>
    <w:p w:rsidR="0020147B" w:rsidRDefault="009E2F70">
      <w:pPr>
        <w:pStyle w:val="af5"/>
        <w:widowControl/>
        <w:numPr>
          <w:ilvl w:val="0"/>
          <w:numId w:val="1"/>
        </w:numPr>
        <w:tabs>
          <w:tab w:val="left" w:pos="426"/>
          <w:tab w:val="left" w:pos="993"/>
        </w:tabs>
        <w:ind w:left="0" w:firstLine="709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"О стратегическом планировании в Российской Федерации" от 28.06.2014 N 172-ФЗ Федеральный закон // КонсультантПлюс.</w:t>
      </w:r>
    </w:p>
    <w:p w:rsidR="0020147B" w:rsidRDefault="009E2F70">
      <w:pPr>
        <w:pStyle w:val="af5"/>
        <w:widowControl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rFonts w:eastAsia="SimSun"/>
          <w:bCs/>
          <w:sz w:val="28"/>
          <w:szCs w:val="28"/>
        </w:rPr>
      </w:pPr>
      <w:r>
        <w:rPr>
          <w:rFonts w:eastAsia="SimSun"/>
          <w:bCs/>
          <w:sz w:val="28"/>
          <w:szCs w:val="28"/>
        </w:rPr>
        <w:t>Указ Президента РФ от 21.07.2020 N 474 "О национальных целях развития Российской Федерации на период до 2030 года"// КонсультантПлюс.</w:t>
      </w:r>
    </w:p>
    <w:p w:rsidR="0020147B" w:rsidRDefault="0020147B">
      <w:pPr>
        <w:rPr>
          <w:sz w:val="28"/>
        </w:rPr>
      </w:pPr>
    </w:p>
    <w:p w:rsidR="0020147B" w:rsidRDefault="009E2F70">
      <w:pPr>
        <w:rPr>
          <w:b/>
          <w:bCs/>
          <w:sz w:val="28"/>
        </w:rPr>
      </w:pPr>
      <w:r>
        <w:rPr>
          <w:b/>
          <w:bCs/>
          <w:sz w:val="28"/>
        </w:rPr>
        <w:t>8.2. Основная литература</w:t>
      </w:r>
    </w:p>
    <w:p w:rsidR="0020147B" w:rsidRDefault="009E2F70">
      <w:pPr>
        <w:pStyle w:val="af5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Урбанистика. Городская экономика, развитие и управление : учебник и практикум для вузов / Л. Э. Лимонов [и др.] ; под редакцией Л. Э. Лимонова. — Москва : Издательство Юрайт, 2023. — 822 с. — (Высшее образование). —  </w:t>
      </w:r>
      <w:r>
        <w:rPr>
          <w:color w:val="000000"/>
          <w:sz w:val="28"/>
          <w:szCs w:val="28"/>
          <w:shd w:val="clear" w:color="auto" w:fill="FFFFFF"/>
        </w:rPr>
        <w:t>Образовательная платформа Юрайт [сайт]. — URL: https://urait.ru/bcode/518026 (дата обращения: 12.01.2023). — Текст : электронный.</w:t>
      </w:r>
    </w:p>
    <w:p w:rsidR="0020147B" w:rsidRDefault="009E2F70">
      <w:pPr>
        <w:pStyle w:val="af5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управление региональным развитием: учебник для вузов / Л.В. Адамская, Р.Е. Артюхин, Н.А. Барменкова [и др.]; п</w:t>
      </w:r>
      <w:r>
        <w:rPr>
          <w:sz w:val="28"/>
          <w:szCs w:val="28"/>
        </w:rPr>
        <w:t xml:space="preserve">од ред. С.Е. </w:t>
      </w:r>
      <w:r>
        <w:rPr>
          <w:sz w:val="28"/>
          <w:szCs w:val="28"/>
        </w:rPr>
        <w:lastRenderedPageBreak/>
        <w:t>Прокофьева [и др.]; Speechki. Сервис автоматического создания аудиоверсий статей. — Москва: Юрайт, 2022 — 332 с. — (Высшее образование). — Текст: непосредственный. - То же. - Электронная версия : 12 аудиофайлов Mp3 (общая продолжительность зву</w:t>
      </w:r>
      <w:r>
        <w:rPr>
          <w:sz w:val="28"/>
          <w:szCs w:val="28"/>
        </w:rPr>
        <w:t>чания 11 ч. 47 мин.) (633 Мб). — Доступ по паролю из сети Интернет (чтение). — ЭБ Финунивеситета. - URL:http://elib.fa.ru/book/35111848exmo11395. — Текст: электронный; То же. - 2023. - Образовательная платформа Юрайт [сайт]. — URL: https://urait.ru/bcode/5</w:t>
      </w:r>
      <w:r>
        <w:rPr>
          <w:sz w:val="28"/>
          <w:szCs w:val="28"/>
        </w:rPr>
        <w:t>19875 (дата обращения: 09.01.2023). - Текст : электронный.</w:t>
      </w:r>
    </w:p>
    <w:p w:rsidR="0020147B" w:rsidRDefault="009E2F70">
      <w:pPr>
        <w:rPr>
          <w:b/>
          <w:bCs/>
          <w:sz w:val="28"/>
        </w:rPr>
      </w:pPr>
      <w:r>
        <w:rPr>
          <w:b/>
          <w:bCs/>
          <w:sz w:val="28"/>
        </w:rPr>
        <w:t>8.3. Дополнительная литература</w:t>
      </w:r>
    </w:p>
    <w:p w:rsidR="0020147B" w:rsidRDefault="009E2F70">
      <w:pPr>
        <w:pStyle w:val="af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Региональная экономика: учебник для вузов / Е. Л. Плисецкий, Л. Н. Еремеева, Н. В. Иванова [и др.]; Финуниверситет ; под ред. Е. Л. Плисецкого. -  3-е изд., перераб. </w:t>
      </w:r>
      <w:r>
        <w:rPr>
          <w:sz w:val="28"/>
          <w:szCs w:val="28"/>
        </w:rPr>
        <w:t>и доп. —Москва: Юрайт, 2021. - 533 с. - (Высшее образование). - Текст : непосредственный. - То же. - 2023. - Образовательная платформа Юрайт [сайт]. — URL:  https://www.urait.ru/bcode/510967 (дата обращения: 09.01.2023). - Текст : электронный.</w:t>
      </w:r>
      <w:bookmarkStart w:id="28" w:name="_Toc119256912"/>
    </w:p>
    <w:p w:rsidR="0020147B" w:rsidRDefault="009E2F70">
      <w:pPr>
        <w:pStyle w:val="af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Устойчивое р</w:t>
      </w:r>
      <w:r>
        <w:rPr>
          <w:sz w:val="28"/>
          <w:szCs w:val="28"/>
        </w:rPr>
        <w:t>азвитие регионов России в условиях цифровизации: монография / Ю.Н. Шедько, Н.Г. Алентьева, Л.К. Бабаян [и др.]; под ред. Ю.Н. Шедько; Финуниверситет. — Москва: Кнорус, 2022 — 166 с. - Текст: непосредственный. - То же. - ЭБС BOOK.ru. - URL:https://book.ru/b</w:t>
      </w:r>
      <w:r>
        <w:rPr>
          <w:sz w:val="28"/>
          <w:szCs w:val="28"/>
        </w:rPr>
        <w:t>ook/942110 (дата обращения: 17.01.2023). — Текст : электронный.</w:t>
      </w: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9" w:name="_Toc125620501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</w:p>
    <w:p w:rsidR="0020147B" w:rsidRDefault="009E2F70">
      <w:pPr>
        <w:pStyle w:val="af5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Официальный сайт Правительства Российской Федерации http://government.ru/</w:t>
      </w:r>
    </w:p>
    <w:p w:rsidR="0020147B" w:rsidRDefault="009E2F70">
      <w:pPr>
        <w:pStyle w:val="af5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Сервер ор</w:t>
      </w:r>
      <w:r>
        <w:rPr>
          <w:sz w:val="28"/>
          <w:szCs w:val="28"/>
          <w:lang w:eastAsia="zh-CN"/>
        </w:rPr>
        <w:t>ганов государственной власти Российской Федерации (</w:t>
      </w:r>
      <w:hyperlink r:id="rId11">
        <w:r>
          <w:rPr>
            <w:sz w:val="28"/>
            <w:szCs w:val="28"/>
            <w:lang w:eastAsia="zh-CN"/>
          </w:rPr>
          <w:t>http://www.gov.ru</w:t>
        </w:r>
      </w:hyperlink>
      <w:r>
        <w:rPr>
          <w:sz w:val="28"/>
          <w:szCs w:val="28"/>
          <w:lang w:eastAsia="zh-CN"/>
        </w:rPr>
        <w:t>).</w:t>
      </w:r>
    </w:p>
    <w:p w:rsidR="0020147B" w:rsidRDefault="009E2F70">
      <w:pPr>
        <w:pStyle w:val="af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Справочно-поисковая правовая система КонсультантПлюс» (http://www.consultant.ru). </w:t>
      </w:r>
    </w:p>
    <w:p w:rsidR="0020147B" w:rsidRDefault="009E2F70">
      <w:pPr>
        <w:pStyle w:val="af5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Справочная правовая система «Гарант» ((</w:t>
      </w:r>
      <w:hyperlink r:id="rId12">
        <w:r>
          <w:rPr>
            <w:rFonts w:eastAsia="Calibri"/>
            <w:sz w:val="28"/>
            <w:szCs w:val="28"/>
            <w:lang w:eastAsia="zh-CN"/>
          </w:rPr>
          <w:t>http://www.garant.ru</w:t>
        </w:r>
      </w:hyperlink>
      <w:r>
        <w:rPr>
          <w:rFonts w:eastAsia="Calibri"/>
          <w:sz w:val="28"/>
          <w:szCs w:val="28"/>
          <w:lang w:eastAsia="zh-CN"/>
        </w:rPr>
        <w:t>).</w:t>
      </w:r>
    </w:p>
    <w:p w:rsidR="0020147B" w:rsidRDefault="009E2F70">
      <w:pPr>
        <w:pStyle w:val="afb"/>
        <w:numPr>
          <w:ilvl w:val="0"/>
          <w:numId w:val="2"/>
        </w:numPr>
        <w:spacing w:before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 http://www.znanium.com</w:t>
      </w:r>
    </w:p>
    <w:p w:rsidR="0020147B" w:rsidRDefault="009E2F70">
      <w:pPr>
        <w:pStyle w:val="afb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платформа Юрайт </w:t>
      </w:r>
      <w:hyperlink r:id="rId13">
        <w:r>
          <w:rPr>
            <w:sz w:val="28"/>
            <w:szCs w:val="28"/>
          </w:rPr>
          <w:t>https://urait.ru/</w:t>
        </w:r>
      </w:hyperlink>
    </w:p>
    <w:p w:rsidR="0020147B" w:rsidRDefault="009E2F70">
      <w:pPr>
        <w:pStyle w:val="afb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4">
        <w:r>
          <w:rPr>
            <w:sz w:val="28"/>
            <w:szCs w:val="28"/>
          </w:rPr>
          <w:t>http://elib.fa.ru/</w:t>
        </w:r>
      </w:hyperlink>
    </w:p>
    <w:p w:rsidR="0020147B" w:rsidRDefault="009E2F70">
      <w:pPr>
        <w:pStyle w:val="afb"/>
        <w:numPr>
          <w:ilvl w:val="0"/>
          <w:numId w:val="2"/>
        </w:numPr>
        <w:spacing w:after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25620502"/>
      <w:bookmarkStart w:id="31" w:name="_Toc11925691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0"/>
      <w:bookmarkEnd w:id="31"/>
    </w:p>
    <w:p w:rsidR="0020147B" w:rsidRDefault="0020147B">
      <w:pPr>
        <w:pStyle w:val="af5"/>
        <w:ind w:left="360"/>
        <w:jc w:val="center"/>
        <w:rPr>
          <w:b/>
          <w:bCs/>
          <w:sz w:val="28"/>
          <w:szCs w:val="28"/>
        </w:rPr>
      </w:pPr>
    </w:p>
    <w:p w:rsidR="0020147B" w:rsidRDefault="009E2F70">
      <w:pPr>
        <w:pStyle w:val="af5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оп написанию контрольной работы</w:t>
      </w:r>
    </w:p>
    <w:p w:rsidR="0020147B" w:rsidRDefault="009E2F70">
      <w:pPr>
        <w:pStyle w:val="af5"/>
        <w:numPr>
          <w:ilvl w:val="0"/>
          <w:numId w:val="3"/>
        </w:numPr>
        <w:shd w:val="clear" w:color="auto" w:fill="FFFFFF"/>
        <w:tabs>
          <w:tab w:val="left" w:pos="1056"/>
        </w:tabs>
        <w:spacing w:line="485" w:lineRule="exact"/>
        <w:ind w:left="708" w:right="5" w:firstLine="708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Контрольная работа отражает степень освоения студентами учебного </w:t>
      </w:r>
      <w:r>
        <w:rPr>
          <w:color w:val="000000"/>
          <w:spacing w:val="-1"/>
          <w:sz w:val="28"/>
          <w:szCs w:val="28"/>
        </w:rPr>
        <w:t xml:space="preserve">материала конкретных разделов (тем) дисциплин (в форме развернутых ответов по </w:t>
      </w:r>
      <w:r>
        <w:rPr>
          <w:color w:val="000000"/>
          <w:sz w:val="28"/>
          <w:szCs w:val="28"/>
        </w:rPr>
        <w:t>вопросам, раскрытия понятий, выполнения упражнений, решения практических задач и др.).</w:t>
      </w:r>
    </w:p>
    <w:p w:rsidR="0020147B" w:rsidRDefault="009E2F70">
      <w:pPr>
        <w:numPr>
          <w:ilvl w:val="0"/>
          <w:numId w:val="3"/>
        </w:numPr>
        <w:shd w:val="clear" w:color="auto" w:fill="FFFFFF"/>
        <w:tabs>
          <w:tab w:val="left" w:pos="1056"/>
        </w:tabs>
        <w:spacing w:line="485" w:lineRule="exact"/>
        <w:ind w:right="5" w:firstLine="710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z w:val="28"/>
          <w:szCs w:val="28"/>
        </w:rPr>
        <w:t>Цель выполнения контрольно</w:t>
      </w:r>
      <w:r>
        <w:rPr>
          <w:color w:val="000000"/>
          <w:sz w:val="28"/>
          <w:szCs w:val="28"/>
        </w:rPr>
        <w:t xml:space="preserve">й работы, содержащей комплект заданий: </w:t>
      </w:r>
      <w:r>
        <w:rPr>
          <w:color w:val="000000"/>
          <w:sz w:val="28"/>
          <w:szCs w:val="28"/>
        </w:rPr>
        <w:lastRenderedPageBreak/>
        <w:t xml:space="preserve">овладение студентами навыками решения типовых расчетных или ситуационных </w:t>
      </w:r>
      <w:r>
        <w:rPr>
          <w:color w:val="000000"/>
          <w:spacing w:val="-1"/>
          <w:sz w:val="28"/>
          <w:szCs w:val="28"/>
        </w:rPr>
        <w:t xml:space="preserve">задач, формирование учебно-исследовательских навыков, закрепление умений </w:t>
      </w:r>
      <w:r>
        <w:rPr>
          <w:color w:val="000000"/>
          <w:sz w:val="28"/>
          <w:szCs w:val="28"/>
        </w:rPr>
        <w:t>самостоятельно работать с различными источниками информации.</w:t>
      </w:r>
    </w:p>
    <w:p w:rsidR="0020147B" w:rsidRDefault="009E2F70">
      <w:pPr>
        <w:numPr>
          <w:ilvl w:val="0"/>
          <w:numId w:val="3"/>
        </w:numPr>
        <w:shd w:val="clear" w:color="auto" w:fill="FFFFFF"/>
        <w:tabs>
          <w:tab w:val="left" w:pos="1056"/>
        </w:tabs>
        <w:spacing w:line="485" w:lineRule="exact"/>
        <w:ind w:firstLine="710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z w:val="28"/>
          <w:szCs w:val="28"/>
        </w:rPr>
        <w:t>Содержание</w:t>
      </w:r>
      <w:r>
        <w:rPr>
          <w:color w:val="000000"/>
          <w:sz w:val="28"/>
          <w:szCs w:val="28"/>
        </w:rPr>
        <w:t xml:space="preserve"> заданий контрольных работ охватывает основной </w:t>
      </w:r>
      <w:r>
        <w:rPr>
          <w:color w:val="000000"/>
          <w:spacing w:val="-1"/>
          <w:sz w:val="28"/>
          <w:szCs w:val="28"/>
        </w:rPr>
        <w:t xml:space="preserve">материал соответствующих разделов (тем) дисциплин. Контрольные задания </w:t>
      </w:r>
      <w:r>
        <w:rPr>
          <w:color w:val="000000"/>
          <w:sz w:val="28"/>
          <w:szCs w:val="28"/>
        </w:rPr>
        <w:t>разрабатываются по многовариантной системе. Варианты контрольных работ равноценны по объему и сложности.</w:t>
      </w:r>
    </w:p>
    <w:p w:rsidR="0020147B" w:rsidRDefault="009E2F70">
      <w:pPr>
        <w:numPr>
          <w:ilvl w:val="0"/>
          <w:numId w:val="3"/>
        </w:numPr>
        <w:shd w:val="clear" w:color="auto" w:fill="FFFFFF"/>
        <w:tabs>
          <w:tab w:val="left" w:pos="1056"/>
        </w:tabs>
        <w:spacing w:before="5" w:line="485" w:lineRule="exact"/>
        <w:ind w:right="14" w:firstLine="710"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Содержание заданий контрольных ра</w:t>
      </w:r>
      <w:r>
        <w:rPr>
          <w:color w:val="000000"/>
          <w:spacing w:val="-1"/>
          <w:sz w:val="28"/>
          <w:szCs w:val="28"/>
        </w:rPr>
        <w:t xml:space="preserve">бот и требования к их выполнению </w:t>
      </w:r>
      <w:r>
        <w:rPr>
          <w:color w:val="000000"/>
          <w:sz w:val="28"/>
          <w:szCs w:val="28"/>
        </w:rPr>
        <w:t>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соответствующей дисциплине (модулю).</w:t>
      </w:r>
    </w:p>
    <w:p w:rsidR="0020147B" w:rsidRDefault="009E2F70">
      <w:pPr>
        <w:numPr>
          <w:ilvl w:val="0"/>
          <w:numId w:val="3"/>
        </w:numPr>
        <w:shd w:val="clear" w:color="auto" w:fill="FFFFFF"/>
        <w:tabs>
          <w:tab w:val="left" w:pos="1056"/>
        </w:tabs>
        <w:spacing w:before="34" w:line="451" w:lineRule="exact"/>
        <w:ind w:right="34" w:firstLine="710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z w:val="28"/>
          <w:szCs w:val="28"/>
        </w:rPr>
        <w:t>Оценка контрольных ра</w:t>
      </w:r>
      <w:r>
        <w:rPr>
          <w:color w:val="000000"/>
          <w:sz w:val="28"/>
          <w:szCs w:val="28"/>
        </w:rPr>
        <w:t>бот студентов проводится в процессе текущего контроля успеваемости студентов.</w:t>
      </w:r>
    </w:p>
    <w:p w:rsidR="0020147B" w:rsidRDefault="009E2F70">
      <w:pPr>
        <w:numPr>
          <w:ilvl w:val="0"/>
          <w:numId w:val="3"/>
        </w:numPr>
        <w:shd w:val="clear" w:color="auto" w:fill="FFFFFF"/>
        <w:tabs>
          <w:tab w:val="left" w:pos="1056"/>
        </w:tabs>
        <w:spacing w:before="34" w:line="451" w:lineRule="exact"/>
        <w:ind w:right="34" w:firstLine="710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z w:val="28"/>
          <w:szCs w:val="28"/>
        </w:rPr>
        <w:t>При подготовке к контрольной работе стоит использовать материал лекций, а также литературу, указанную в рабочей программе дисциплины.</w:t>
      </w:r>
    </w:p>
    <w:p w:rsidR="0020147B" w:rsidRDefault="009E2F70">
      <w:pPr>
        <w:pStyle w:val="af5"/>
        <w:widowControl/>
        <w:numPr>
          <w:ilvl w:val="0"/>
          <w:numId w:val="3"/>
        </w:numPr>
        <w:shd w:val="clear" w:color="auto" w:fill="FFFFFF"/>
        <w:tabs>
          <w:tab w:val="left" w:pos="965"/>
        </w:tabs>
        <w:spacing w:before="10" w:line="494" w:lineRule="exact"/>
        <w:ind w:left="708" w:right="84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Требования к выполнению контрольной работы:</w:t>
      </w:r>
    </w:p>
    <w:p w:rsidR="0020147B" w:rsidRDefault="009E2F70">
      <w:pPr>
        <w:pStyle w:val="af5"/>
        <w:widowControl/>
        <w:numPr>
          <w:ilvl w:val="0"/>
          <w:numId w:val="4"/>
        </w:numPr>
        <w:shd w:val="clear" w:color="auto" w:fill="FFFFFF"/>
        <w:tabs>
          <w:tab w:val="left" w:pos="965"/>
          <w:tab w:val="left" w:pos="993"/>
        </w:tabs>
        <w:spacing w:before="10" w:line="494" w:lineRule="exact"/>
        <w:ind w:left="0" w:right="847" w:firstLine="709"/>
        <w:contextualSpacing/>
      </w:pPr>
      <w:r>
        <w:rPr>
          <w:color w:val="000000"/>
          <w:spacing w:val="-2"/>
          <w:sz w:val="28"/>
          <w:szCs w:val="28"/>
        </w:rPr>
        <w:t>четкость и последовательность изложения материала;</w:t>
      </w:r>
    </w:p>
    <w:p w:rsidR="0020147B" w:rsidRDefault="009E2F70">
      <w:pPr>
        <w:pStyle w:val="af5"/>
        <w:widowControl/>
        <w:numPr>
          <w:ilvl w:val="0"/>
          <w:numId w:val="4"/>
        </w:numPr>
        <w:shd w:val="clear" w:color="auto" w:fill="FFFFFF"/>
        <w:tabs>
          <w:tab w:val="left" w:pos="993"/>
        </w:tabs>
        <w:spacing w:before="38" w:line="360" w:lineRule="auto"/>
        <w:ind w:left="0" w:right="10" w:firstLine="709"/>
        <w:contextualSpacing/>
        <w:jc w:val="both"/>
      </w:pPr>
      <w:r>
        <w:rPr>
          <w:color w:val="000000"/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:rsidR="0020147B" w:rsidRDefault="009E2F70">
      <w:pPr>
        <w:pStyle w:val="af5"/>
        <w:widowControl/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right="5" w:firstLine="709"/>
        <w:contextualSpacing/>
        <w:jc w:val="both"/>
      </w:pPr>
      <w:r>
        <w:rPr>
          <w:color w:val="000000"/>
          <w:spacing w:val="-2"/>
          <w:sz w:val="28"/>
          <w:szCs w:val="28"/>
        </w:rPr>
        <w:t xml:space="preserve">правильность и в полном объеме решение имеющихся в задании практических </w:t>
      </w:r>
      <w:r>
        <w:rPr>
          <w:color w:val="000000"/>
          <w:sz w:val="28"/>
          <w:szCs w:val="28"/>
        </w:rPr>
        <w:t>задач;</w:t>
      </w:r>
    </w:p>
    <w:p w:rsidR="0020147B" w:rsidRDefault="009E2F70">
      <w:pPr>
        <w:pStyle w:val="af5"/>
        <w:widowControl/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  <w:jc w:val="both"/>
      </w:pPr>
      <w:r>
        <w:rPr>
          <w:color w:val="000000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20147B" w:rsidRDefault="009E2F70">
      <w:pPr>
        <w:pStyle w:val="af5"/>
        <w:widowControl/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09"/>
        <w:contextualSpacing/>
      </w:pPr>
      <w:r>
        <w:rPr>
          <w:color w:val="000000"/>
          <w:spacing w:val="-1"/>
          <w:sz w:val="28"/>
          <w:szCs w:val="28"/>
        </w:rPr>
        <w:t>самостоятельность выполнения.</w:t>
      </w:r>
    </w:p>
    <w:p w:rsidR="0020147B" w:rsidRDefault="009E2F70">
      <w:pPr>
        <w:pStyle w:val="af5"/>
        <w:widowControl/>
        <w:numPr>
          <w:ilvl w:val="0"/>
          <w:numId w:val="3"/>
        </w:numPr>
        <w:shd w:val="clear" w:color="auto" w:fill="FFFFFF"/>
        <w:spacing w:before="10" w:line="360" w:lineRule="auto"/>
        <w:ind w:left="708" w:right="1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Объем контрольной работы - не более 6 страниц, кроме выполнения заданий </w:t>
      </w:r>
      <w:r>
        <w:rPr>
          <w:color w:val="000000"/>
          <w:sz w:val="28"/>
          <w:szCs w:val="28"/>
        </w:rPr>
        <w:t xml:space="preserve">по формам установленного кафедрами образца (таблицы, графики и т.д.) при </w:t>
      </w:r>
      <w:r>
        <w:rPr>
          <w:color w:val="000000"/>
          <w:sz w:val="28"/>
          <w:szCs w:val="28"/>
        </w:rPr>
        <w:t>необходимости.</w:t>
      </w:r>
    </w:p>
    <w:p w:rsidR="0020147B" w:rsidRDefault="0020147B">
      <w:pPr>
        <w:widowControl/>
        <w:spacing w:line="360" w:lineRule="auto"/>
        <w:ind w:firstLine="709"/>
        <w:contextualSpacing/>
        <w:jc w:val="both"/>
        <w:rPr>
          <w:strike/>
          <w:color w:val="FF0000"/>
          <w:sz w:val="28"/>
          <w:szCs w:val="28"/>
        </w:rPr>
      </w:pPr>
    </w:p>
    <w:p w:rsidR="0020147B" w:rsidRDefault="009E2F7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125620503"/>
      <w:bookmarkStart w:id="33" w:name="_Toc11925691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2"/>
      <w:bookmarkEnd w:id="33"/>
    </w:p>
    <w:p w:rsidR="0020147B" w:rsidRDefault="009E2F70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34" w:name="_Toc531686467"/>
      <w:bookmarkStart w:id="35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</w:t>
      </w:r>
      <w:r>
        <w:rPr>
          <w:rFonts w:eastAsia="Calibri"/>
          <w:b/>
          <w:bCs/>
          <w:kern w:val="2"/>
          <w:sz w:val="28"/>
          <w:szCs w:val="28"/>
        </w:rPr>
        <w:t>ицензионного программного обеспечения:</w:t>
      </w:r>
      <w:bookmarkEnd w:id="34"/>
      <w:bookmarkEnd w:id="35"/>
    </w:p>
    <w:p w:rsidR="0020147B" w:rsidRDefault="009E2F70">
      <w:pPr>
        <w:spacing w:line="30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36" w:name="_Toc531686468"/>
      <w:bookmarkStart w:id="37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36"/>
      <w:bookmarkEnd w:id="37"/>
    </w:p>
    <w:p w:rsidR="0020147B" w:rsidRDefault="009E2F70">
      <w:pPr>
        <w:spacing w:line="300" w:lineRule="auto"/>
        <w:ind w:firstLine="709"/>
        <w:rPr>
          <w:rFonts w:eastAsia="Calibri"/>
          <w:bCs/>
          <w:kern w:val="2"/>
          <w:sz w:val="28"/>
          <w:szCs w:val="28"/>
        </w:rPr>
      </w:pPr>
      <w:bookmarkStart w:id="38" w:name="_Toc531686469"/>
      <w:bookmarkStart w:id="39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38"/>
      <w:bookmarkEnd w:id="39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20147B" w:rsidRDefault="009E2F70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40" w:name="_Toc531686470"/>
      <w:bookmarkStart w:id="41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</w:p>
    <w:p w:rsidR="0020147B" w:rsidRDefault="009E2F70">
      <w:pPr>
        <w:shd w:val="clear" w:color="auto" w:fill="FFFFFF"/>
        <w:tabs>
          <w:tab w:val="left" w:pos="442"/>
        </w:tabs>
        <w:spacing w:line="30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20147B" w:rsidRDefault="009E2F70">
      <w:pPr>
        <w:shd w:val="clear" w:color="auto" w:fill="FFFFFF"/>
        <w:tabs>
          <w:tab w:val="left" w:pos="442"/>
        </w:tabs>
        <w:spacing w:line="30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>
        <w:rPr>
          <w:rFonts w:eastAsia="Calibri"/>
          <w:bCs/>
          <w:sz w:val="28"/>
          <w:szCs w:val="28"/>
        </w:rPr>
        <w:t>«Консультант Плюс»</w:t>
      </w:r>
    </w:p>
    <w:p w:rsidR="0020147B" w:rsidRDefault="009E2F70">
      <w:pPr>
        <w:shd w:val="clear" w:color="auto" w:fill="FFFFFF"/>
        <w:tabs>
          <w:tab w:val="left" w:pos="442"/>
        </w:tabs>
        <w:spacing w:line="30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20147B" w:rsidRDefault="009E2F70">
      <w:pPr>
        <w:shd w:val="clear" w:color="auto" w:fill="FFFFFF"/>
        <w:tabs>
          <w:tab w:val="left" w:pos="442"/>
        </w:tabs>
        <w:spacing w:line="30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20147B" w:rsidRDefault="009E2F7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11.3. Сертифицированные программные и </w:t>
      </w:r>
      <w:r>
        <w:rPr>
          <w:rFonts w:eastAsia="Calibri"/>
          <w:b/>
          <w:bCs/>
          <w:sz w:val="28"/>
          <w:szCs w:val="28"/>
        </w:rPr>
        <w:t>аппаратные средства защиты информации</w:t>
      </w:r>
    </w:p>
    <w:p w:rsidR="0020147B" w:rsidRDefault="009E2F7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предусмотрено</w:t>
      </w:r>
    </w:p>
    <w:p w:rsidR="0020147B" w:rsidRDefault="0020147B">
      <w:pPr>
        <w:ind w:firstLine="709"/>
        <w:jc w:val="both"/>
        <w:rPr>
          <w:bCs/>
          <w:sz w:val="28"/>
          <w:szCs w:val="28"/>
        </w:rPr>
      </w:pPr>
    </w:p>
    <w:p w:rsidR="0020147B" w:rsidRDefault="009E2F70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2" w:name="_Toc125620504"/>
      <w:bookmarkStart w:id="43" w:name="_Toc11925691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ествления образовательного процесса по дисциплине.</w:t>
      </w:r>
      <w:bookmarkEnd w:id="42"/>
      <w:bookmarkEnd w:id="43"/>
    </w:p>
    <w:p w:rsidR="0020147B" w:rsidRDefault="009E2F70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:rsidR="0020147B" w:rsidRDefault="0020147B">
      <w:pPr>
        <w:spacing w:line="360" w:lineRule="auto"/>
        <w:ind w:firstLine="709"/>
        <w:jc w:val="both"/>
      </w:pPr>
    </w:p>
    <w:p w:rsidR="0020147B" w:rsidRDefault="0020147B"/>
    <w:sectPr w:rsidR="0020147B">
      <w:footerReference w:type="default" r:id="rId16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F70" w:rsidRDefault="009E2F70">
      <w:r>
        <w:separator/>
      </w:r>
    </w:p>
  </w:endnote>
  <w:endnote w:type="continuationSeparator" w:id="0">
    <w:p w:rsidR="009E2F70" w:rsidRDefault="009E2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1414728"/>
      <w:docPartObj>
        <w:docPartGallery w:val="Page Numbers (Bottom of Page)"/>
        <w:docPartUnique/>
      </w:docPartObj>
    </w:sdtPr>
    <w:sdtEndPr/>
    <w:sdtContent>
      <w:p w:rsidR="0020147B" w:rsidRDefault="009E2F70">
        <w:pPr>
          <w:pStyle w:val="af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111A0">
          <w:rPr>
            <w:noProof/>
          </w:rPr>
          <w:t>2</w:t>
        </w:r>
        <w:r>
          <w:fldChar w:fldCharType="end"/>
        </w:r>
      </w:p>
    </w:sdtContent>
  </w:sdt>
  <w:p w:rsidR="0020147B" w:rsidRDefault="0020147B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F70" w:rsidRDefault="009E2F70">
      <w:r>
        <w:separator/>
      </w:r>
    </w:p>
  </w:footnote>
  <w:footnote w:type="continuationSeparator" w:id="0">
    <w:p w:rsidR="009E2F70" w:rsidRDefault="009E2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B70A5"/>
    <w:multiLevelType w:val="multilevel"/>
    <w:tmpl w:val="5DC0EC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D54E1D"/>
    <w:multiLevelType w:val="multilevel"/>
    <w:tmpl w:val="D454139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D712D5"/>
    <w:multiLevelType w:val="multilevel"/>
    <w:tmpl w:val="3CFA8B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F2779F4"/>
    <w:multiLevelType w:val="multilevel"/>
    <w:tmpl w:val="9DB0F5D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607D5809"/>
    <w:multiLevelType w:val="multilevel"/>
    <w:tmpl w:val="44C23630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6FB7315"/>
    <w:multiLevelType w:val="multilevel"/>
    <w:tmpl w:val="66543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AF433F"/>
    <w:multiLevelType w:val="multilevel"/>
    <w:tmpl w:val="FDCAF8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47B"/>
    <w:rsid w:val="0020147B"/>
    <w:rsid w:val="008111A0"/>
    <w:rsid w:val="009E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13A87"/>
  <w15:docId w15:val="{38BD4D85-A410-4346-B750-11D5C236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b">
    <w:name w:val="Текст концевой сноски Знак"/>
    <w:basedOn w:val="a0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6C50FB"/>
    <w:rPr>
      <w:color w:val="0000FF"/>
      <w:u w:val="single"/>
    </w:rPr>
  </w:style>
  <w:style w:type="character" w:customStyle="1" w:styleId="ad">
    <w:name w:val="Абзац списка Знак"/>
    <w:uiPriority w:val="34"/>
    <w:qFormat/>
    <w:locked/>
    <w:rsid w:val="006E7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uiPriority w:val="99"/>
    <w:semiHidden/>
    <w:qFormat/>
    <w:rsid w:val="003137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9C718A"/>
    <w:rPr>
      <w:color w:val="605E5C"/>
      <w:shd w:val="clear" w:color="auto" w:fill="E1DFDD"/>
    </w:rPr>
  </w:style>
  <w:style w:type="paragraph" w:styleId="af0">
    <w:name w:val="Title"/>
    <w:basedOn w:val="a"/>
    <w:next w:val="af1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semiHidden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f0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customStyle="1" w:styleId="af8">
    <w:name w:val="Колонтитул"/>
    <w:basedOn w:val="a"/>
    <w:qFormat/>
  </w:style>
  <w:style w:type="paragraph" w:styleId="af9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c">
    <w:name w:val="endnote text"/>
    <w:basedOn w:val="a"/>
    <w:uiPriority w:val="99"/>
    <w:semiHidden/>
    <w:unhideWhenUsed/>
    <w:rsid w:val="0078385C"/>
  </w:style>
  <w:style w:type="paragraph" w:styleId="afd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styleId="afe">
    <w:name w:val="Body Text Indent"/>
    <w:basedOn w:val="a"/>
    <w:uiPriority w:val="99"/>
    <w:semiHidden/>
    <w:unhideWhenUsed/>
    <w:rsid w:val="0031378C"/>
    <w:pPr>
      <w:spacing w:after="120"/>
      <w:ind w:left="283"/>
    </w:pPr>
  </w:style>
  <w:style w:type="paragraph" w:styleId="aff">
    <w:name w:val="toa heading"/>
    <w:basedOn w:val="af4"/>
    <w:qFormat/>
  </w:style>
  <w:style w:type="table" w:styleId="aff0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arant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F57CA-FC1E-480E-9A85-1210BE41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04BFD-C8C9-4DC9-93B9-CFC5A28BC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23181-C6E0-4100-9680-8909CC8E84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21494A-8C79-4373-84DA-D3FC9E7F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24</Pages>
  <Words>6747</Words>
  <Characters>38464</Characters>
  <Application>Microsoft Office Word</Application>
  <DocSecurity>0</DocSecurity>
  <Lines>320</Lines>
  <Paragraphs>90</Paragraphs>
  <ScaleCrop>false</ScaleCrop>
  <Company/>
  <LinksUpToDate>false</LinksUpToDate>
  <CharactersWithSpaces>45121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10</cp:revision>
  <cp:lastPrinted>2023-03-03T10:58:00Z</cp:lastPrinted>
  <dcterms:created xsi:type="dcterms:W3CDTF">2023-01-24T19:09:00Z</dcterms:created>
  <dcterms:modified xsi:type="dcterms:W3CDTF">2023-03-14T13:08:00Z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